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698F" w14:textId="77777777" w:rsidR="001A39E2" w:rsidRDefault="001A39E2" w:rsidP="001A39E2">
      <w:pPr>
        <w:jc w:val="right"/>
        <w:rPr>
          <w:b/>
        </w:rPr>
      </w:pPr>
    </w:p>
    <w:p w14:paraId="67506B9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F4AAC3" wp14:editId="6247D82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5D7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3C552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C9A7B3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D76284E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8F4EFB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3B22EE" wp14:editId="6CB8067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BEB0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79CD58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C4DAD" w:rsidRPr="00A758C3" w14:paraId="11E18117" w14:textId="77777777" w:rsidTr="003465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23B5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012D741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8C63C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039BBAC" w14:textId="4F4FC01E" w:rsidR="006C4DAD" w:rsidRPr="00A758C3" w:rsidRDefault="00F227C4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Cefnogi</w:t>
            </w: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awdurdodau priffyrdd</w:t>
            </w: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wrth weithredu’r terfyn 20mya</w:t>
            </w:r>
          </w:p>
        </w:tc>
      </w:tr>
      <w:tr w:rsidR="006C4DAD" w:rsidRPr="00A758C3" w14:paraId="7A5359B1" w14:textId="77777777" w:rsidTr="003465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0D66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8C4D1" w14:textId="0B317B54" w:rsidR="006C4DAD" w:rsidRPr="00A758C3" w:rsidRDefault="00C35943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A84D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  <w:r w:rsidR="006C4DAD"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6C4DAD"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6C4DAD" w:rsidRPr="00A758C3" w14:paraId="7008B9DF" w14:textId="77777777" w:rsidTr="003465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DE59" w14:textId="77777777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F0B2" w14:textId="27ADE44B" w:rsidR="006C4DAD" w:rsidRPr="00A758C3" w:rsidRDefault="006C4DAD" w:rsidP="003465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Lee Waters AS, </w:t>
            </w:r>
            <w:r w:rsidR="00946E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A758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Dirprwy Weinidog Newid Hinsawdd</w:t>
            </w:r>
          </w:p>
        </w:tc>
      </w:tr>
    </w:tbl>
    <w:p w14:paraId="19CF9EB8" w14:textId="77777777" w:rsidR="006C4DAD" w:rsidRPr="00A758C3" w:rsidRDefault="006C4DAD" w:rsidP="006C4DAD">
      <w:pPr>
        <w:rPr>
          <w:lang w:val="cy-GB"/>
        </w:rPr>
      </w:pPr>
    </w:p>
    <w:p w14:paraId="468A1B2E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  <w:r w:rsidRPr="00863B55">
        <w:rPr>
          <w:rFonts w:ascii="Arial" w:hAnsi="Arial" w:cs="Arial"/>
          <w:sz w:val="24"/>
          <w:szCs w:val="24"/>
          <w:lang w:val="cy-GB"/>
        </w:rPr>
        <w:t xml:space="preserve">Ddydd </w:t>
      </w:r>
      <w:r>
        <w:rPr>
          <w:rFonts w:ascii="Arial" w:hAnsi="Arial" w:cs="Arial"/>
          <w:sz w:val="24"/>
          <w:szCs w:val="24"/>
          <w:lang w:val="cy-GB"/>
        </w:rPr>
        <w:t>Mawrth gwnes i</w:t>
      </w:r>
      <w:r w:rsidRPr="00863B55">
        <w:rPr>
          <w:rFonts w:ascii="Arial" w:hAnsi="Arial" w:cs="Arial"/>
          <w:sz w:val="24"/>
          <w:szCs w:val="24"/>
          <w:lang w:val="cy-GB"/>
        </w:rPr>
        <w:t xml:space="preserve">, ynghyd â’r Gweinidog Newid Hinsawdd, </w:t>
      </w:r>
      <w:r>
        <w:rPr>
          <w:rFonts w:ascii="Arial" w:hAnsi="Arial" w:cs="Arial"/>
          <w:sz w:val="24"/>
          <w:szCs w:val="24"/>
          <w:lang w:val="cy-GB"/>
        </w:rPr>
        <w:t>gyfarfod</w:t>
      </w:r>
      <w:r w:rsidRPr="00863B55">
        <w:rPr>
          <w:rFonts w:ascii="Arial" w:hAnsi="Arial" w:cs="Arial"/>
          <w:sz w:val="24"/>
          <w:szCs w:val="24"/>
          <w:lang w:val="cy-GB"/>
        </w:rPr>
        <w:t xml:space="preserve"> ag arweinwyr awdurdodau lleol, aelodau cabinet a swyddogion trafnidiaeth o bob rhan o Gymru i drafod </w:t>
      </w:r>
      <w:r>
        <w:rPr>
          <w:rFonts w:ascii="Arial" w:hAnsi="Arial" w:cs="Arial"/>
          <w:sz w:val="24"/>
          <w:szCs w:val="24"/>
          <w:lang w:val="cy-GB"/>
        </w:rPr>
        <w:t>gweithredu’r terfyn 20mya</w:t>
      </w:r>
      <w:r w:rsidRPr="00863B55">
        <w:rPr>
          <w:rFonts w:ascii="Arial" w:hAnsi="Arial" w:cs="Arial"/>
          <w:sz w:val="24"/>
          <w:szCs w:val="24"/>
          <w:lang w:val="cy-GB"/>
        </w:rPr>
        <w:t xml:space="preserve"> yn eu hardaloedd.</w:t>
      </w:r>
    </w:p>
    <w:p w14:paraId="3B417D97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</w:p>
    <w:p w14:paraId="5A7BE771" w14:textId="77777777" w:rsidR="00D1391D" w:rsidRPr="00224A3C" w:rsidRDefault="00D1391D" w:rsidP="00D1391D">
      <w:pPr>
        <w:rPr>
          <w:rFonts w:ascii="Arial" w:hAnsi="Arial" w:cs="Arial"/>
          <w:sz w:val="24"/>
          <w:szCs w:val="24"/>
          <w:lang w:val="cy-GB"/>
        </w:rPr>
      </w:pPr>
      <w:r w:rsidRPr="00224A3C">
        <w:rPr>
          <w:rFonts w:ascii="Arial" w:hAnsi="Arial" w:cs="Arial"/>
          <w:sz w:val="24"/>
          <w:szCs w:val="24"/>
          <w:lang w:val="cy-GB"/>
        </w:rPr>
        <w:t xml:space="preserve">Roedd hyn yn gyfle i bwyso a mesur y broses weithredu ar draws y wlad, i rannu arferion da, ac </w:t>
      </w:r>
      <w:r w:rsidRPr="00224A3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224A3C">
        <w:rPr>
          <w:rFonts w:ascii="Arial" w:hAnsi="Arial" w:cs="Arial"/>
          <w:sz w:val="24"/>
          <w:szCs w:val="24"/>
          <w:lang w:val="cy-GB"/>
        </w:rPr>
        <w:t xml:space="preserve">archwilio cyfleoedd ar gyfer cydweithio. Cofnodais hefyd fy niolch enfawr i’n partneriaid ym maes llywodraeth leol am eu cefnogaeth barhaus. </w:t>
      </w:r>
    </w:p>
    <w:p w14:paraId="5E6AAEDE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</w:p>
    <w:p w14:paraId="3DC36C2A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  <w:r w:rsidRPr="006557B5">
        <w:rPr>
          <w:rFonts w:ascii="Arial" w:hAnsi="Arial" w:cs="Arial"/>
          <w:sz w:val="24"/>
          <w:szCs w:val="24"/>
          <w:lang w:val="cy-GB"/>
        </w:rPr>
        <w:t xml:space="preserve">Maent wedi </w:t>
      </w:r>
      <w:r>
        <w:rPr>
          <w:rFonts w:ascii="Arial" w:hAnsi="Arial" w:cs="Arial"/>
          <w:sz w:val="24"/>
          <w:szCs w:val="24"/>
          <w:lang w:val="cy-GB"/>
        </w:rPr>
        <w:t>cyflawni tasg</w:t>
      </w:r>
      <w:r w:rsidRPr="006557B5">
        <w:rPr>
          <w:rFonts w:ascii="Arial" w:hAnsi="Arial" w:cs="Arial"/>
          <w:sz w:val="24"/>
          <w:szCs w:val="24"/>
          <w:lang w:val="cy-GB"/>
        </w:rPr>
        <w:t xml:space="preserve"> anferth</w:t>
      </w:r>
      <w:r>
        <w:rPr>
          <w:rFonts w:ascii="Arial" w:hAnsi="Arial" w:cs="Arial"/>
          <w:sz w:val="24"/>
          <w:szCs w:val="24"/>
          <w:lang w:val="cy-GB"/>
        </w:rPr>
        <w:t>ol</w:t>
      </w:r>
      <w:r w:rsidRPr="006557B5">
        <w:rPr>
          <w:rFonts w:ascii="Arial" w:hAnsi="Arial" w:cs="Arial"/>
          <w:sz w:val="24"/>
          <w:szCs w:val="24"/>
          <w:lang w:val="cy-GB"/>
        </w:rPr>
        <w:t xml:space="preserve">: penllanw blynyddoedd o ddadlau a thrafodaeth fanwl, </w:t>
      </w:r>
      <w:r>
        <w:rPr>
          <w:rFonts w:ascii="Arial" w:hAnsi="Arial" w:cs="Arial"/>
          <w:sz w:val="24"/>
          <w:szCs w:val="24"/>
          <w:lang w:val="cy-GB"/>
        </w:rPr>
        <w:t>cynlluniau treialu helaeth</w:t>
      </w:r>
      <w:r w:rsidRPr="006557B5">
        <w:rPr>
          <w:rFonts w:ascii="Arial" w:hAnsi="Arial" w:cs="Arial"/>
          <w:sz w:val="24"/>
          <w:szCs w:val="24"/>
          <w:lang w:val="cy-GB"/>
        </w:rPr>
        <w:t xml:space="preserve">, a misoedd lawer o waith paratoi </w:t>
      </w:r>
      <w:r>
        <w:rPr>
          <w:rFonts w:ascii="Arial" w:hAnsi="Arial" w:cs="Arial"/>
          <w:sz w:val="24"/>
          <w:szCs w:val="24"/>
          <w:lang w:val="cy-GB"/>
        </w:rPr>
        <w:t>manwl</w:t>
      </w:r>
      <w:r w:rsidRPr="006557B5">
        <w:rPr>
          <w:rFonts w:ascii="Arial" w:hAnsi="Arial" w:cs="Arial"/>
          <w:sz w:val="24"/>
          <w:szCs w:val="24"/>
          <w:lang w:val="cy-GB"/>
        </w:rPr>
        <w:t xml:space="preserve"> cyn ei gyflwyno ledled Cymru ar 17 Medi.</w:t>
      </w:r>
    </w:p>
    <w:p w14:paraId="0D196838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</w:p>
    <w:p w14:paraId="22BFE178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  <w:r w:rsidRPr="00D3794C">
        <w:rPr>
          <w:rFonts w:ascii="Arial" w:hAnsi="Arial" w:cs="Arial"/>
          <w:sz w:val="24"/>
          <w:szCs w:val="24"/>
          <w:lang w:val="cy-GB"/>
        </w:rPr>
        <w:t xml:space="preserve">Mae hwn yn newid pwysig, a bydd yn cymryd peth amser i </w:t>
      </w:r>
      <w:r>
        <w:rPr>
          <w:rFonts w:ascii="Arial" w:hAnsi="Arial" w:cs="Arial"/>
          <w:sz w:val="24"/>
          <w:szCs w:val="24"/>
          <w:lang w:val="cy-GB"/>
        </w:rPr>
        <w:t>bawb gyfarwyddo â’r terfyn newydd</w:t>
      </w:r>
      <w:r w:rsidRPr="00D3794C">
        <w:rPr>
          <w:rFonts w:ascii="Arial" w:hAnsi="Arial" w:cs="Arial"/>
          <w:sz w:val="24"/>
          <w:szCs w:val="24"/>
          <w:lang w:val="cy-GB"/>
        </w:rPr>
        <w:t>.</w:t>
      </w:r>
    </w:p>
    <w:p w14:paraId="36398A1E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</w:p>
    <w:p w14:paraId="58746C5A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sicr mae wedi bod yn </w:t>
      </w:r>
      <w:r w:rsidRPr="00A76F85">
        <w:rPr>
          <w:rFonts w:ascii="Arial" w:hAnsi="Arial" w:cs="Arial"/>
          <w:sz w:val="24"/>
          <w:szCs w:val="24"/>
          <w:lang w:val="cy-GB"/>
        </w:rPr>
        <w:t xml:space="preserve">her logistaidd. </w:t>
      </w:r>
      <w:r>
        <w:rPr>
          <w:rFonts w:ascii="Arial" w:hAnsi="Arial" w:cs="Arial"/>
          <w:sz w:val="24"/>
          <w:szCs w:val="24"/>
          <w:lang w:val="cy-GB"/>
        </w:rPr>
        <w:t>Roedd</w:t>
      </w:r>
      <w:r w:rsidRPr="00A76F85">
        <w:rPr>
          <w:rFonts w:ascii="Arial" w:hAnsi="Arial" w:cs="Arial"/>
          <w:sz w:val="24"/>
          <w:szCs w:val="24"/>
          <w:lang w:val="cy-GB"/>
        </w:rPr>
        <w:t xml:space="preserve"> newid arwyddion ffyrdd ar y raddfa hon</w:t>
      </w:r>
      <w:r>
        <w:rPr>
          <w:rFonts w:ascii="Arial" w:hAnsi="Arial" w:cs="Arial"/>
          <w:sz w:val="24"/>
          <w:szCs w:val="24"/>
          <w:lang w:val="cy-GB"/>
        </w:rPr>
        <w:t xml:space="preserve"> ac o fewn cyfnod mor fyr</w:t>
      </w:r>
      <w:r w:rsidRPr="00A76F85">
        <w:rPr>
          <w:rFonts w:ascii="Arial" w:hAnsi="Arial" w:cs="Arial"/>
          <w:sz w:val="24"/>
          <w:szCs w:val="24"/>
          <w:lang w:val="cy-GB"/>
        </w:rPr>
        <w:t xml:space="preserve"> yn dasg na welwyd ei thebyg o'r blaen.</w:t>
      </w:r>
      <w:r>
        <w:rPr>
          <w:rFonts w:ascii="Arial" w:hAnsi="Arial" w:cs="Arial"/>
          <w:sz w:val="24"/>
          <w:szCs w:val="24"/>
          <w:lang w:val="cy-GB"/>
        </w:rPr>
        <w:t xml:space="preserve"> Yn anffodus roedd y </w:t>
      </w:r>
      <w:r w:rsidRPr="00C66607">
        <w:rPr>
          <w:rFonts w:ascii="Arial" w:hAnsi="Arial" w:cs="Arial"/>
          <w:sz w:val="24"/>
          <w:szCs w:val="24"/>
          <w:lang w:val="cy-GB"/>
        </w:rPr>
        <w:t xml:space="preserve">broses honno </w:t>
      </w:r>
      <w:r>
        <w:rPr>
          <w:rFonts w:ascii="Arial" w:hAnsi="Arial" w:cs="Arial"/>
          <w:sz w:val="24"/>
          <w:szCs w:val="24"/>
          <w:lang w:val="cy-GB"/>
        </w:rPr>
        <w:t>hyd yn oed yn fwy anodd</w:t>
      </w:r>
      <w:r w:rsidRPr="00C6660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sgil</w:t>
      </w:r>
      <w:r w:rsidRPr="00C66607">
        <w:rPr>
          <w:rFonts w:ascii="Arial" w:hAnsi="Arial" w:cs="Arial"/>
          <w:sz w:val="24"/>
          <w:szCs w:val="24"/>
          <w:lang w:val="cy-GB"/>
        </w:rPr>
        <w:t xml:space="preserve"> fandaliaeth annerbyniol ac anghyfreithlon o arwyddion</w:t>
      </w:r>
      <w:r>
        <w:rPr>
          <w:rFonts w:ascii="Arial" w:hAnsi="Arial" w:cs="Arial"/>
          <w:sz w:val="24"/>
          <w:szCs w:val="24"/>
          <w:lang w:val="cy-GB"/>
        </w:rPr>
        <w:t xml:space="preserve"> ffyrdd</w:t>
      </w:r>
      <w:r w:rsidRPr="00C66607">
        <w:rPr>
          <w:rFonts w:ascii="Arial" w:hAnsi="Arial" w:cs="Arial"/>
          <w:sz w:val="24"/>
          <w:szCs w:val="24"/>
          <w:lang w:val="cy-GB"/>
        </w:rPr>
        <w:t xml:space="preserve"> mewn rhai mannau. </w:t>
      </w:r>
    </w:p>
    <w:p w14:paraId="056D8F2B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</w:p>
    <w:p w14:paraId="571A0943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  <w:r w:rsidRPr="00C66607">
        <w:rPr>
          <w:rFonts w:ascii="Arial" w:hAnsi="Arial" w:cs="Arial"/>
          <w:sz w:val="24"/>
          <w:szCs w:val="24"/>
          <w:lang w:val="cy-GB"/>
        </w:rPr>
        <w:t>Ni fydd y gweithredu h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C66607">
        <w:rPr>
          <w:rFonts w:ascii="Arial" w:hAnsi="Arial" w:cs="Arial"/>
          <w:sz w:val="24"/>
          <w:szCs w:val="24"/>
          <w:lang w:val="cy-GB"/>
        </w:rPr>
        <w:t xml:space="preserve">n yn arwain at newid </w:t>
      </w:r>
      <w:r>
        <w:rPr>
          <w:rFonts w:ascii="Arial" w:hAnsi="Arial" w:cs="Arial"/>
          <w:sz w:val="24"/>
          <w:szCs w:val="24"/>
          <w:lang w:val="cy-GB"/>
        </w:rPr>
        <w:t>i’r</w:t>
      </w:r>
      <w:r w:rsidRPr="00C66607">
        <w:rPr>
          <w:rFonts w:ascii="Arial" w:hAnsi="Arial" w:cs="Arial"/>
          <w:sz w:val="24"/>
          <w:szCs w:val="24"/>
          <w:lang w:val="cy-GB"/>
        </w:rPr>
        <w:t xml:space="preserve"> polisi a’r terfyn cyflymder </w:t>
      </w:r>
      <w:r>
        <w:rPr>
          <w:rFonts w:ascii="Arial" w:hAnsi="Arial" w:cs="Arial"/>
          <w:sz w:val="24"/>
          <w:szCs w:val="24"/>
          <w:lang w:val="cy-GB"/>
        </w:rPr>
        <w:t>diofyn ond mae wedi golygu bod adnoddau prin ac amser swyddogion yn cael eu gwastraffu ar adeg pan fo cynghorau’n wynebu amryfal bwysau</w:t>
      </w:r>
      <w:r w:rsidRPr="00C66607">
        <w:rPr>
          <w:rFonts w:ascii="Arial" w:hAnsi="Arial" w:cs="Arial"/>
          <w:sz w:val="24"/>
          <w:szCs w:val="24"/>
          <w:lang w:val="cy-GB"/>
        </w:rPr>
        <w:t>.</w:t>
      </w:r>
    </w:p>
    <w:p w14:paraId="1CE2225D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</w:p>
    <w:p w14:paraId="2322CE75" w14:textId="0C9ED9D6" w:rsidR="00610C30" w:rsidRDefault="00610C30" w:rsidP="00610C30">
      <w:pPr>
        <w:rPr>
          <w:rFonts w:ascii="Arial" w:hAnsi="Arial" w:cs="Arial"/>
          <w:sz w:val="24"/>
          <w:szCs w:val="24"/>
          <w:lang w:val="cy-GB"/>
        </w:rPr>
      </w:pPr>
      <w:r w:rsidRPr="00D66F65">
        <w:rPr>
          <w:rFonts w:ascii="Arial" w:hAnsi="Arial" w:cs="Arial"/>
          <w:sz w:val="24"/>
          <w:szCs w:val="24"/>
          <w:lang w:val="cy-GB"/>
        </w:rPr>
        <w:t xml:space="preserve">Er gwaethaf galwadau gan rai pobl mae neges awdurdodau’r priffyrdd yng Nghymru yn gwbl glir – </w:t>
      </w:r>
      <w:r w:rsidR="00397195">
        <w:rPr>
          <w:rFonts w:ascii="Arial" w:hAnsi="Arial" w:cs="Arial"/>
          <w:sz w:val="24"/>
          <w:szCs w:val="24"/>
          <w:lang w:val="cy-GB"/>
        </w:rPr>
        <w:t xml:space="preserve">rydym eisiau </w:t>
      </w:r>
      <w:r w:rsidRPr="00D66F65">
        <w:rPr>
          <w:rFonts w:ascii="Arial" w:hAnsi="Arial" w:cs="Arial"/>
          <w:sz w:val="24"/>
          <w:szCs w:val="24"/>
          <w:lang w:val="cy-GB"/>
        </w:rPr>
        <w:t>caniatáu amser i bobl gyfarwyddo â’r terfynau newydd cyn i’r canllawiau ar eithriadau gael eu diwygio.</w:t>
      </w:r>
    </w:p>
    <w:p w14:paraId="7047292A" w14:textId="77777777" w:rsidR="00203ACB" w:rsidRDefault="00203ACB" w:rsidP="00610C30">
      <w:pPr>
        <w:rPr>
          <w:rFonts w:ascii="Arial" w:hAnsi="Arial" w:cs="Arial"/>
          <w:sz w:val="24"/>
          <w:szCs w:val="24"/>
          <w:lang w:val="cy-GB"/>
        </w:rPr>
      </w:pPr>
    </w:p>
    <w:p w14:paraId="681833F0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</w:p>
    <w:p w14:paraId="038D770D" w14:textId="473619C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  <w:r w:rsidRPr="00C96368">
        <w:rPr>
          <w:rFonts w:ascii="Arial" w:hAnsi="Arial" w:cs="Arial"/>
          <w:sz w:val="24"/>
          <w:szCs w:val="24"/>
          <w:lang w:val="cy-GB"/>
        </w:rPr>
        <w:lastRenderedPageBreak/>
        <w:t xml:space="preserve">Byddwn </w:t>
      </w:r>
      <w:r>
        <w:rPr>
          <w:rFonts w:ascii="Arial" w:hAnsi="Arial" w:cs="Arial"/>
          <w:sz w:val="24"/>
          <w:szCs w:val="24"/>
          <w:lang w:val="cy-GB"/>
        </w:rPr>
        <w:t xml:space="preserve">yn parchu’r adborth yma ac rydym wedi cytuno i gydweithio ag awdurdodau priffyrdd lleol er mwyn ystyried y ffordd orau o weithredu’r canllawiau ar eithriadau mewn gwahanol rannau o Gymru. Byddwn hefyd yn ystyried sut rydym yn ymdrin â ffyrdd sydd ar y trothwy rhwng 20mya a 30mya, a hefyd yn cefnogi cynghorau os ydynt yn awyddus i ymdrin ag anomaleddau amlwg ar fyrder. </w:t>
      </w:r>
    </w:p>
    <w:p w14:paraId="651CE0AC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</w:p>
    <w:p w14:paraId="1FE4141B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gwaith hwn, ynghyd â’n trafodaeth ehangach gydag awdurdodau lleol ynghylch gweithredu’r terfyn 20mya, yn ein helpu i wybod a oes angen rhagor o eglurhad er mwyn annog rhagor o gysondeb ar draws Cymru. Byddwn yn anelu at rannu’r hyn rydym wedi’i ddysgu ynghyd ag unrhyw adborth erbyn diwedd y flwyddyn.</w:t>
      </w:r>
    </w:p>
    <w:p w14:paraId="0BE41FB0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</w:p>
    <w:p w14:paraId="49A0482D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Hoffwn hefyd ddiolch i Phil Jones am ei gefnogaeth barhaus – ac i’r panel arbenigwyr y mae wedi’i arwain am fod mor barod i gynnig cyngor a chefnogaeth i awdurdodau lleol yn ystod y cyfnod hwn ar ôl cyflwyno’r newid.</w:t>
      </w:r>
    </w:p>
    <w:p w14:paraId="24FDCAC1" w14:textId="77777777" w:rsidR="00D1391D" w:rsidRDefault="00D1391D" w:rsidP="00D1391D">
      <w:pPr>
        <w:rPr>
          <w:rFonts w:ascii="Arial" w:hAnsi="Arial" w:cs="Arial"/>
          <w:sz w:val="24"/>
          <w:szCs w:val="24"/>
          <w:lang w:val="cy-GB"/>
        </w:rPr>
      </w:pPr>
    </w:p>
    <w:p w14:paraId="112BEF1D" w14:textId="6596EA0F" w:rsidR="004922D5" w:rsidRPr="00A758C3" w:rsidRDefault="00D1391D" w:rsidP="00CF3E0D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olaf, rydym wedi cytuno i fod yn hyblyg o ran y cyllid sydd ar gael i gynghorau yn ystod y flwyddyn ariannol hon a’r flwyddyn ariannol nesaf fel bod ganddynt yr adnoddau sydd eu hangen arnynt i barhau i gyflwyno’r newid pwysig hwn.</w:t>
      </w:r>
    </w:p>
    <w:sectPr w:rsidR="004922D5" w:rsidRPr="00A758C3" w:rsidSect="00280FAD">
      <w:head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A028" w14:textId="77777777" w:rsidR="008D448F" w:rsidRDefault="008D448F">
      <w:r>
        <w:separator/>
      </w:r>
    </w:p>
  </w:endnote>
  <w:endnote w:type="continuationSeparator" w:id="0">
    <w:p w14:paraId="5C352C55" w14:textId="77777777" w:rsidR="008D448F" w:rsidRDefault="008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21A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E42786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E5F2" w14:textId="77777777" w:rsidR="008D448F" w:rsidRDefault="008D448F">
      <w:r>
        <w:separator/>
      </w:r>
    </w:p>
  </w:footnote>
  <w:footnote w:type="continuationSeparator" w:id="0">
    <w:p w14:paraId="521E205F" w14:textId="77777777" w:rsidR="008D448F" w:rsidRDefault="008D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B645" w14:textId="6406C664" w:rsidR="00280FAD" w:rsidRDefault="00280FAD" w:rsidP="00280FAD">
    <w:pPr>
      <w:pStyle w:val="Header"/>
      <w:jc w:val="right"/>
    </w:pPr>
    <w:r>
      <w:rPr>
        <w:noProof/>
      </w:rPr>
      <w:drawing>
        <wp:inline distT="0" distB="0" distL="0" distR="0" wp14:anchorId="107A1A6C" wp14:editId="465272B1">
          <wp:extent cx="1481455" cy="1396365"/>
          <wp:effectExtent l="0" t="0" r="4445" b="0"/>
          <wp:docPr id="7670552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0A1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8C7D9C" wp14:editId="5FBB8F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909A7" w14:textId="77777777" w:rsidR="00DD4B82" w:rsidRDefault="00DD4B82">
    <w:pPr>
      <w:pStyle w:val="Header"/>
    </w:pPr>
  </w:p>
  <w:p w14:paraId="4D13FC9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D16F21"/>
    <w:multiLevelType w:val="hybridMultilevel"/>
    <w:tmpl w:val="39BA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127944">
    <w:abstractNumId w:val="0"/>
  </w:num>
  <w:num w:numId="2" w16cid:durableId="137700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32D"/>
    <w:rsid w:val="00005D59"/>
    <w:rsid w:val="0000780D"/>
    <w:rsid w:val="00007C24"/>
    <w:rsid w:val="0002141C"/>
    <w:rsid w:val="00023B69"/>
    <w:rsid w:val="00032D52"/>
    <w:rsid w:val="00042096"/>
    <w:rsid w:val="00071FE4"/>
    <w:rsid w:val="000737DE"/>
    <w:rsid w:val="00086B07"/>
    <w:rsid w:val="00090C3D"/>
    <w:rsid w:val="000A6FC2"/>
    <w:rsid w:val="000B719C"/>
    <w:rsid w:val="000C3A52"/>
    <w:rsid w:val="000C53DB"/>
    <w:rsid w:val="000D6709"/>
    <w:rsid w:val="000F77B6"/>
    <w:rsid w:val="00110A26"/>
    <w:rsid w:val="00134918"/>
    <w:rsid w:val="001536AD"/>
    <w:rsid w:val="00156C34"/>
    <w:rsid w:val="001664D7"/>
    <w:rsid w:val="0017102C"/>
    <w:rsid w:val="001737C3"/>
    <w:rsid w:val="001779D9"/>
    <w:rsid w:val="00186087"/>
    <w:rsid w:val="001A39E2"/>
    <w:rsid w:val="001C532F"/>
    <w:rsid w:val="001C5BD9"/>
    <w:rsid w:val="001E489F"/>
    <w:rsid w:val="001F1A27"/>
    <w:rsid w:val="001F3177"/>
    <w:rsid w:val="00203ACB"/>
    <w:rsid w:val="002079C3"/>
    <w:rsid w:val="00214E4A"/>
    <w:rsid w:val="00216C46"/>
    <w:rsid w:val="00223E62"/>
    <w:rsid w:val="002249C5"/>
    <w:rsid w:val="00250DE6"/>
    <w:rsid w:val="00280FAD"/>
    <w:rsid w:val="00290A5C"/>
    <w:rsid w:val="00296312"/>
    <w:rsid w:val="002A1355"/>
    <w:rsid w:val="002A3260"/>
    <w:rsid w:val="002A5310"/>
    <w:rsid w:val="002C396C"/>
    <w:rsid w:val="002C57B6"/>
    <w:rsid w:val="002F4BCF"/>
    <w:rsid w:val="00314E36"/>
    <w:rsid w:val="003220C1"/>
    <w:rsid w:val="0033287E"/>
    <w:rsid w:val="00337E02"/>
    <w:rsid w:val="00340A46"/>
    <w:rsid w:val="00344290"/>
    <w:rsid w:val="00356D7B"/>
    <w:rsid w:val="00370471"/>
    <w:rsid w:val="0037096F"/>
    <w:rsid w:val="003713C4"/>
    <w:rsid w:val="003715D4"/>
    <w:rsid w:val="003933C1"/>
    <w:rsid w:val="00397195"/>
    <w:rsid w:val="003A1B7E"/>
    <w:rsid w:val="003B1503"/>
    <w:rsid w:val="003C334F"/>
    <w:rsid w:val="003C4920"/>
    <w:rsid w:val="003C5133"/>
    <w:rsid w:val="003F3986"/>
    <w:rsid w:val="004109A3"/>
    <w:rsid w:val="00420F01"/>
    <w:rsid w:val="0043243E"/>
    <w:rsid w:val="0044093A"/>
    <w:rsid w:val="00467437"/>
    <w:rsid w:val="0046757C"/>
    <w:rsid w:val="004737F5"/>
    <w:rsid w:val="004922D5"/>
    <w:rsid w:val="00494A7E"/>
    <w:rsid w:val="004E3DD1"/>
    <w:rsid w:val="004F23E1"/>
    <w:rsid w:val="00511E40"/>
    <w:rsid w:val="00532B4F"/>
    <w:rsid w:val="00547EF8"/>
    <w:rsid w:val="00567226"/>
    <w:rsid w:val="00574BB3"/>
    <w:rsid w:val="00582724"/>
    <w:rsid w:val="005A22E2"/>
    <w:rsid w:val="005B030B"/>
    <w:rsid w:val="005C0E27"/>
    <w:rsid w:val="005D1C49"/>
    <w:rsid w:val="005D7663"/>
    <w:rsid w:val="005E49FC"/>
    <w:rsid w:val="005E6152"/>
    <w:rsid w:val="005E6B12"/>
    <w:rsid w:val="0060266E"/>
    <w:rsid w:val="00610C30"/>
    <w:rsid w:val="00637D0E"/>
    <w:rsid w:val="00654C0A"/>
    <w:rsid w:val="006557B5"/>
    <w:rsid w:val="006633C7"/>
    <w:rsid w:val="00663F04"/>
    <w:rsid w:val="006814BD"/>
    <w:rsid w:val="006A23D6"/>
    <w:rsid w:val="006B340E"/>
    <w:rsid w:val="006B461D"/>
    <w:rsid w:val="006C4DAD"/>
    <w:rsid w:val="006C75E2"/>
    <w:rsid w:val="006E0A2C"/>
    <w:rsid w:val="006E3CE6"/>
    <w:rsid w:val="00703638"/>
    <w:rsid w:val="00703993"/>
    <w:rsid w:val="00725967"/>
    <w:rsid w:val="00727692"/>
    <w:rsid w:val="0073380E"/>
    <w:rsid w:val="00736E44"/>
    <w:rsid w:val="00743F4A"/>
    <w:rsid w:val="00752C48"/>
    <w:rsid w:val="00793166"/>
    <w:rsid w:val="00793A93"/>
    <w:rsid w:val="007A0963"/>
    <w:rsid w:val="007B1E72"/>
    <w:rsid w:val="007B5260"/>
    <w:rsid w:val="007C24E7"/>
    <w:rsid w:val="007D1402"/>
    <w:rsid w:val="007F5E64"/>
    <w:rsid w:val="00804E63"/>
    <w:rsid w:val="00810FA5"/>
    <w:rsid w:val="00812370"/>
    <w:rsid w:val="00817906"/>
    <w:rsid w:val="00822E4A"/>
    <w:rsid w:val="0082411A"/>
    <w:rsid w:val="00841628"/>
    <w:rsid w:val="00845599"/>
    <w:rsid w:val="00846C91"/>
    <w:rsid w:val="00850A71"/>
    <w:rsid w:val="008624A5"/>
    <w:rsid w:val="00863B55"/>
    <w:rsid w:val="008648DF"/>
    <w:rsid w:val="008660E7"/>
    <w:rsid w:val="00877BD2"/>
    <w:rsid w:val="00891698"/>
    <w:rsid w:val="008A2A53"/>
    <w:rsid w:val="008B3ACF"/>
    <w:rsid w:val="008C1C2C"/>
    <w:rsid w:val="008C65BF"/>
    <w:rsid w:val="008D1E0B"/>
    <w:rsid w:val="008D448F"/>
    <w:rsid w:val="008E4701"/>
    <w:rsid w:val="008F789E"/>
    <w:rsid w:val="0090755B"/>
    <w:rsid w:val="009077F8"/>
    <w:rsid w:val="00946E83"/>
    <w:rsid w:val="00953A46"/>
    <w:rsid w:val="00956E2F"/>
    <w:rsid w:val="00967473"/>
    <w:rsid w:val="0096751C"/>
    <w:rsid w:val="009C7A61"/>
    <w:rsid w:val="009E4974"/>
    <w:rsid w:val="009F06C3"/>
    <w:rsid w:val="00A14374"/>
    <w:rsid w:val="00A174B9"/>
    <w:rsid w:val="00A23742"/>
    <w:rsid w:val="00A3247B"/>
    <w:rsid w:val="00A40D5E"/>
    <w:rsid w:val="00A44F22"/>
    <w:rsid w:val="00A46435"/>
    <w:rsid w:val="00A50298"/>
    <w:rsid w:val="00A50BB3"/>
    <w:rsid w:val="00A63BE2"/>
    <w:rsid w:val="00A7179E"/>
    <w:rsid w:val="00A72CF3"/>
    <w:rsid w:val="00A74DFB"/>
    <w:rsid w:val="00A758C3"/>
    <w:rsid w:val="00A76F85"/>
    <w:rsid w:val="00A845A9"/>
    <w:rsid w:val="00A84D15"/>
    <w:rsid w:val="00A86958"/>
    <w:rsid w:val="00A95D1F"/>
    <w:rsid w:val="00AA24A1"/>
    <w:rsid w:val="00AA5651"/>
    <w:rsid w:val="00AA7750"/>
    <w:rsid w:val="00AD2682"/>
    <w:rsid w:val="00AE064D"/>
    <w:rsid w:val="00AF056B"/>
    <w:rsid w:val="00B11DC7"/>
    <w:rsid w:val="00B1269E"/>
    <w:rsid w:val="00B14E7B"/>
    <w:rsid w:val="00B1598D"/>
    <w:rsid w:val="00B239BA"/>
    <w:rsid w:val="00B468BB"/>
    <w:rsid w:val="00B46BE0"/>
    <w:rsid w:val="00BB62A8"/>
    <w:rsid w:val="00BD16FA"/>
    <w:rsid w:val="00BD35EB"/>
    <w:rsid w:val="00BD6591"/>
    <w:rsid w:val="00BE0419"/>
    <w:rsid w:val="00C16515"/>
    <w:rsid w:val="00C25E02"/>
    <w:rsid w:val="00C3477F"/>
    <w:rsid w:val="00C35943"/>
    <w:rsid w:val="00C408A3"/>
    <w:rsid w:val="00C60D77"/>
    <w:rsid w:val="00C66607"/>
    <w:rsid w:val="00C74945"/>
    <w:rsid w:val="00C7754B"/>
    <w:rsid w:val="00C80D37"/>
    <w:rsid w:val="00C96368"/>
    <w:rsid w:val="00C97C82"/>
    <w:rsid w:val="00CD72A7"/>
    <w:rsid w:val="00CF3DC5"/>
    <w:rsid w:val="00CF3E0D"/>
    <w:rsid w:val="00D00B9B"/>
    <w:rsid w:val="00D017E2"/>
    <w:rsid w:val="00D02E7C"/>
    <w:rsid w:val="00D1391D"/>
    <w:rsid w:val="00D16D97"/>
    <w:rsid w:val="00D25F7B"/>
    <w:rsid w:val="00D27F42"/>
    <w:rsid w:val="00D34547"/>
    <w:rsid w:val="00D36446"/>
    <w:rsid w:val="00D3794C"/>
    <w:rsid w:val="00D468DC"/>
    <w:rsid w:val="00D476BB"/>
    <w:rsid w:val="00D66F65"/>
    <w:rsid w:val="00D766E4"/>
    <w:rsid w:val="00D807A4"/>
    <w:rsid w:val="00D8583B"/>
    <w:rsid w:val="00D91809"/>
    <w:rsid w:val="00DA6EC7"/>
    <w:rsid w:val="00DB6BA7"/>
    <w:rsid w:val="00DD4B82"/>
    <w:rsid w:val="00DD7AC3"/>
    <w:rsid w:val="00DE7D18"/>
    <w:rsid w:val="00DF14EB"/>
    <w:rsid w:val="00E02A10"/>
    <w:rsid w:val="00E1556F"/>
    <w:rsid w:val="00E26B82"/>
    <w:rsid w:val="00E3419E"/>
    <w:rsid w:val="00E47B1A"/>
    <w:rsid w:val="00E520F2"/>
    <w:rsid w:val="00E631B1"/>
    <w:rsid w:val="00E6635B"/>
    <w:rsid w:val="00EB378F"/>
    <w:rsid w:val="00EB4412"/>
    <w:rsid w:val="00EB5F93"/>
    <w:rsid w:val="00EC0568"/>
    <w:rsid w:val="00EC1078"/>
    <w:rsid w:val="00EC25CD"/>
    <w:rsid w:val="00EC331A"/>
    <w:rsid w:val="00ED2CE1"/>
    <w:rsid w:val="00ED7941"/>
    <w:rsid w:val="00EE721A"/>
    <w:rsid w:val="00EF04C2"/>
    <w:rsid w:val="00EF3DC2"/>
    <w:rsid w:val="00F0272E"/>
    <w:rsid w:val="00F11DB1"/>
    <w:rsid w:val="00F227C4"/>
    <w:rsid w:val="00F527F3"/>
    <w:rsid w:val="00F771D2"/>
    <w:rsid w:val="00F80F19"/>
    <w:rsid w:val="00F81C33"/>
    <w:rsid w:val="00F830D3"/>
    <w:rsid w:val="00F97613"/>
    <w:rsid w:val="00FA0661"/>
    <w:rsid w:val="00FB1957"/>
    <w:rsid w:val="00FC4E73"/>
    <w:rsid w:val="00FE76DA"/>
    <w:rsid w:val="00FF0966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85B993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C3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648D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80FA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D476B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476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76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76B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6BB"/>
    <w:rPr>
      <w:rFonts w:ascii="TradeGothic" w:hAnsi="TradeGothic"/>
      <w:b/>
      <w:bCs/>
      <w:lang w:eastAsia="en-US"/>
    </w:rPr>
  </w:style>
  <w:style w:type="paragraph" w:customStyle="1" w:styleId="xxmsonormal">
    <w:name w:val="x_x_msonormal"/>
    <w:basedOn w:val="Normal"/>
    <w:rsid w:val="00007C24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A47573925</value>
    </field>
    <field name="Objective-Title">
      <value order="0">LW - Written Statement - Supporting highway authorities with exceptions (bilingual tracked changes)</value>
    </field>
    <field name="Objective-Description">
      <value order="0"/>
    </field>
    <field name="Objective-CreationStamp">
      <value order="0">2023-10-25T08:29:50Z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2023-10-25T09:38:48Z</value>
    </field>
    <field name="Objective-Owner">
      <value order="0">Burson, Yvonne (CCRA)</value>
    </field>
    <field name="Objective-Path">
      <value order="0">Objective Global Folder:#Business File Plan:WG Organisational Groups:NEW - Post April 2022 - Economy, Treasury &amp; Constitution:Economy, Treasury &amp; Constitution (ETC) - Finance &amp; Operations - Group:1 - Save:Branches:Communications:2021-2025  NEW TERM - Economy-Skills-Arts&amp;Sport-Transport Comms (E.I) - General:Climate Change:Transport Comms 2021-2025:Transport Comms - 20mph Campaign - 2021-2025:2023 - 20mph policy, minsiteral and other proposals and correspondance</value>
    </field>
    <field name="Objective-Parent">
      <value order="0">2023 - 20mph policy, minsiteral and other proposals and correspondance</value>
    </field>
    <field name="Objective-State">
      <value order="0">Being Edited</value>
    </field>
    <field name="Objective-VersionId">
      <value order="0">vA89782960</value>
    </field>
    <field name="Objective-Version">
      <value order="0">4.1</value>
    </field>
    <field name="Objective-VersionNumber">
      <value order="0">5</value>
    </field>
    <field name="Objective-VersionComment">
      <value order="0"/>
    </field>
    <field name="Objective-FileNumber">
      <value order="0">qA1475784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FD7CAAB-E97B-4AAA-97C1-AA290CF8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Carey, Helen (OFM - Cabinet Division)</cp:lastModifiedBy>
  <cp:revision>2</cp:revision>
  <cp:lastPrinted>2011-05-27T10:35:00Z</cp:lastPrinted>
  <dcterms:created xsi:type="dcterms:W3CDTF">2023-10-25T12:54:00Z</dcterms:created>
  <dcterms:modified xsi:type="dcterms:W3CDTF">2023-10-25T12:54:00Z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A47573925</vt:lpwstr>
  </property>
  <property fmtid="{D5CDD505-2E9C-101B-9397-08002B2CF9AE}" pid="4" name="Objective-Title">
    <vt:lpwstr>LW - Written Statement - Supporting highway authorities with exceptions (bilingual tracked changes)</vt:lpwstr>
  </property>
  <property fmtid="{D5CDD505-2E9C-101B-9397-08002B2CF9AE}" pid="5" name="Objective-Comment">
    <vt:lpwstr/>
  </property>
  <property fmtid="{D5CDD505-2E9C-101B-9397-08002B2CF9AE}" pid="6" name="Objective-CreationStamp">
    <vt:filetime>2023-10-25T08:30:22Z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2023-10-25T09:39:59Z</vt:filetime>
  </property>
  <property fmtid="{D5CDD505-2E9C-101B-9397-08002B2CF9AE}" pid="10" name="Objective-ModificationStamp">
    <vt:filetime>2023-10-25T09:39:59Z</vt:filetime>
  </property>
  <property fmtid="{D5CDD505-2E9C-101B-9397-08002B2CF9AE}" pid="11" name="Objective-Owner">
    <vt:lpwstr>Burson, Yvonne (CCRA)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Finance &amp; Operations - Group:1 - Save:Branches:Communications:2021-2025  NEW TERM - Economy-Skills-Arts&amp;Sport-Transport Comms (E.I) - General:Climate Change:Transport Comms 2021-2025:Transport Comms - 20mph Campaign - 2021-2025:2023 - 20mph policy, minsiteral and other proposals and correspondance:</vt:lpwstr>
  </property>
  <property fmtid="{D5CDD505-2E9C-101B-9397-08002B2CF9AE}" pid="13" name="Objective-Parent">
    <vt:lpwstr>2023 - 20mph policy, minsiteral and other proposals and correspondance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vA89782960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