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6D9B" w14:textId="77777777" w:rsidR="008234A2" w:rsidRDefault="008234A2" w:rsidP="002909F0">
      <w:pPr>
        <w:rPr>
          <w:rFonts w:ascii="Arial" w:hAnsi="Arial" w:cs="Arial"/>
          <w:sz w:val="24"/>
          <w:szCs w:val="24"/>
        </w:rPr>
      </w:pPr>
    </w:p>
    <w:p w14:paraId="77C434C2" w14:textId="77777777" w:rsidR="008234A2" w:rsidRDefault="008234A2" w:rsidP="002909F0">
      <w:pPr>
        <w:rPr>
          <w:rFonts w:ascii="Arial" w:hAnsi="Arial" w:cs="Arial"/>
          <w:sz w:val="24"/>
          <w:szCs w:val="24"/>
        </w:rPr>
      </w:pPr>
    </w:p>
    <w:p w14:paraId="56610AAE" w14:textId="77777777" w:rsidR="008234A2" w:rsidRDefault="008234A2" w:rsidP="002909F0">
      <w:pPr>
        <w:rPr>
          <w:rFonts w:ascii="Arial" w:hAnsi="Arial" w:cs="Arial"/>
          <w:sz w:val="24"/>
          <w:szCs w:val="24"/>
        </w:rPr>
      </w:pPr>
    </w:p>
    <w:p w14:paraId="70D0A436" w14:textId="77777777" w:rsidR="008234A2" w:rsidRPr="008234A2" w:rsidRDefault="008234A2" w:rsidP="008234A2">
      <w:pPr>
        <w:keepNext/>
        <w:spacing w:after="0" w:line="240" w:lineRule="auto"/>
        <w:outlineLvl w:val="0"/>
        <w:rPr>
          <w:rFonts w:ascii="Arial" w:eastAsia="Times New Roman" w:hAnsi="Arial" w:cs="Arial"/>
          <w:b/>
          <w:color w:val="FF0000"/>
          <w:kern w:val="0"/>
          <w:sz w:val="24"/>
          <w:szCs w:val="24"/>
          <w14:ligatures w14:val="none"/>
        </w:rPr>
      </w:pPr>
      <w:r>
        <w:rPr>
          <w:rFonts w:ascii="Arial" w:hAnsi="Arial"/>
          <w:b/>
          <w:noProof/>
          <w:sz w:val="24"/>
        </w:rPr>
        <mc:AlternateContent>
          <mc:Choice Requires="wps">
            <w:drawing>
              <wp:anchor distT="0" distB="0" distL="114300" distR="114300" simplePos="0" relativeHeight="251659264" behindDoc="0" locked="0" layoutInCell="0" allowOverlap="1" wp14:anchorId="603F5F99" wp14:editId="7A4349D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65D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F38902D" w14:textId="77777777" w:rsidR="008234A2" w:rsidRPr="00E907EE" w:rsidRDefault="008234A2" w:rsidP="008234A2">
      <w:pPr>
        <w:keepNext/>
        <w:spacing w:after="0" w:line="240" w:lineRule="auto"/>
        <w:jc w:val="center"/>
        <w:outlineLvl w:val="0"/>
        <w:rPr>
          <w:rFonts w:ascii="Times New Roman" w:eastAsia="Times New Roman" w:hAnsi="Times New Roman" w:cs="Times New Roman"/>
          <w:b/>
          <w:color w:val="FF0000"/>
          <w:kern w:val="0"/>
          <w:sz w:val="40"/>
          <w:szCs w:val="40"/>
          <w14:ligatures w14:val="none"/>
        </w:rPr>
      </w:pPr>
      <w:r w:rsidRPr="00E907EE">
        <w:rPr>
          <w:rFonts w:ascii="Times New Roman" w:hAnsi="Times New Roman" w:cs="Times New Roman"/>
          <w:b/>
          <w:color w:val="FF0000"/>
          <w:sz w:val="40"/>
          <w:szCs w:val="36"/>
        </w:rPr>
        <w:t xml:space="preserve">DATGANIAD YSGRIFENEDIG </w:t>
      </w:r>
    </w:p>
    <w:p w14:paraId="07FFB8D6" w14:textId="77777777" w:rsidR="008234A2" w:rsidRPr="00E907EE" w:rsidRDefault="008234A2" w:rsidP="008234A2">
      <w:pPr>
        <w:keepNext/>
        <w:spacing w:after="0" w:line="240" w:lineRule="auto"/>
        <w:jc w:val="center"/>
        <w:outlineLvl w:val="0"/>
        <w:rPr>
          <w:rFonts w:ascii="Times New Roman" w:eastAsia="Times New Roman" w:hAnsi="Times New Roman" w:cs="Times New Roman"/>
          <w:b/>
          <w:color w:val="FF0000"/>
          <w:kern w:val="0"/>
          <w:sz w:val="40"/>
          <w:szCs w:val="40"/>
          <w14:ligatures w14:val="none"/>
        </w:rPr>
      </w:pPr>
      <w:r w:rsidRPr="00E907EE">
        <w:rPr>
          <w:rFonts w:ascii="Times New Roman" w:hAnsi="Times New Roman" w:cs="Times New Roman"/>
          <w:b/>
          <w:color w:val="FF0000"/>
          <w:sz w:val="40"/>
          <w:szCs w:val="36"/>
        </w:rPr>
        <w:t>GAN</w:t>
      </w:r>
    </w:p>
    <w:p w14:paraId="78629CD7" w14:textId="77777777" w:rsidR="008234A2" w:rsidRPr="00E907EE" w:rsidRDefault="008234A2" w:rsidP="008234A2">
      <w:pPr>
        <w:keepNext/>
        <w:spacing w:after="0" w:line="240" w:lineRule="auto"/>
        <w:jc w:val="center"/>
        <w:outlineLvl w:val="0"/>
        <w:rPr>
          <w:rFonts w:ascii="Times New Roman" w:eastAsia="Times New Roman" w:hAnsi="Times New Roman" w:cs="Times New Roman"/>
          <w:b/>
          <w:color w:val="FF0000"/>
          <w:kern w:val="0"/>
          <w:sz w:val="40"/>
          <w:szCs w:val="40"/>
          <w14:ligatures w14:val="none"/>
        </w:rPr>
      </w:pPr>
      <w:r w:rsidRPr="00E907EE">
        <w:rPr>
          <w:rFonts w:ascii="Times New Roman" w:hAnsi="Times New Roman" w:cs="Times New Roman"/>
          <w:b/>
          <w:color w:val="FF0000"/>
          <w:sz w:val="40"/>
          <w:szCs w:val="36"/>
        </w:rPr>
        <w:t>LYWODRAETH CYMRU</w:t>
      </w:r>
    </w:p>
    <w:p w14:paraId="7A27DFA9" w14:textId="77777777" w:rsidR="008234A2" w:rsidRPr="008234A2" w:rsidRDefault="008234A2" w:rsidP="008234A2">
      <w:pPr>
        <w:spacing w:after="0" w:line="240" w:lineRule="auto"/>
        <w:rPr>
          <w:rFonts w:ascii="Arial" w:eastAsia="Times New Roman" w:hAnsi="Arial" w:cs="Arial"/>
          <w:b/>
          <w:color w:val="FF0000"/>
          <w:kern w:val="0"/>
          <w:sz w:val="24"/>
          <w:szCs w:val="24"/>
          <w14:ligatures w14:val="none"/>
        </w:rPr>
      </w:pPr>
      <w:r>
        <w:rPr>
          <w:rFonts w:ascii="Arial" w:hAnsi="Arial"/>
          <w:b/>
          <w:noProof/>
          <w:sz w:val="24"/>
        </w:rPr>
        <mc:AlternateContent>
          <mc:Choice Requires="wps">
            <w:drawing>
              <wp:anchor distT="0" distB="0" distL="114300" distR="114300" simplePos="0" relativeHeight="251660288" behindDoc="0" locked="0" layoutInCell="0" allowOverlap="1" wp14:anchorId="0273E3F2" wp14:editId="32FC68B2">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22EDF"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8234A2" w:rsidRPr="008234A2" w14:paraId="7DCF4983" w14:textId="77777777" w:rsidTr="005A7D8D">
        <w:tc>
          <w:tcPr>
            <w:tcW w:w="1383" w:type="dxa"/>
            <w:tcBorders>
              <w:top w:val="nil"/>
              <w:left w:val="nil"/>
              <w:bottom w:val="nil"/>
              <w:right w:val="nil"/>
            </w:tcBorders>
            <w:vAlign w:val="center"/>
          </w:tcPr>
          <w:p w14:paraId="66BC4476"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p>
          <w:p w14:paraId="5F9B5CA0"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Pr>
                <w:rFonts w:ascii="Arial" w:hAnsi="Arial"/>
                <w:b/>
                <w:sz w:val="24"/>
              </w:rPr>
              <w:t xml:space="preserve">TEITL </w:t>
            </w:r>
          </w:p>
        </w:tc>
        <w:tc>
          <w:tcPr>
            <w:tcW w:w="7656" w:type="dxa"/>
            <w:tcBorders>
              <w:top w:val="nil"/>
              <w:left w:val="nil"/>
              <w:bottom w:val="nil"/>
              <w:right w:val="nil"/>
            </w:tcBorders>
            <w:vAlign w:val="center"/>
          </w:tcPr>
          <w:p w14:paraId="663D4655"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p>
          <w:p w14:paraId="57C00D69"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Pr>
                <w:rFonts w:ascii="Arial" w:hAnsi="Arial"/>
                <w:b/>
                <w:sz w:val="24"/>
              </w:rPr>
              <w:t>Diwrnod Rhyngwladol Pobl Anabl 2024</w:t>
            </w:r>
          </w:p>
        </w:tc>
      </w:tr>
      <w:tr w:rsidR="008234A2" w:rsidRPr="008234A2" w14:paraId="39E2A797" w14:textId="77777777" w:rsidTr="005A7D8D">
        <w:tc>
          <w:tcPr>
            <w:tcW w:w="1383" w:type="dxa"/>
            <w:tcBorders>
              <w:top w:val="nil"/>
              <w:left w:val="nil"/>
              <w:bottom w:val="nil"/>
              <w:right w:val="nil"/>
            </w:tcBorders>
            <w:vAlign w:val="center"/>
          </w:tcPr>
          <w:p w14:paraId="144414AA"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Pr>
                <w:rFonts w:ascii="Arial" w:hAnsi="Arial"/>
                <w:b/>
                <w:sz w:val="24"/>
              </w:rPr>
              <w:t xml:space="preserve">DYDDIAD </w:t>
            </w:r>
          </w:p>
        </w:tc>
        <w:tc>
          <w:tcPr>
            <w:tcW w:w="7656" w:type="dxa"/>
            <w:tcBorders>
              <w:top w:val="nil"/>
              <w:left w:val="nil"/>
              <w:bottom w:val="nil"/>
              <w:right w:val="nil"/>
            </w:tcBorders>
            <w:vAlign w:val="center"/>
          </w:tcPr>
          <w:p w14:paraId="12D96ACB" w14:textId="1A01D46A" w:rsidR="008234A2" w:rsidRPr="008234A2" w:rsidRDefault="00E907EE" w:rsidP="008234A2">
            <w:pPr>
              <w:spacing w:before="120" w:after="120" w:line="240" w:lineRule="auto"/>
              <w:rPr>
                <w:rFonts w:ascii="Arial" w:eastAsia="Times New Roman" w:hAnsi="Arial" w:cs="Arial"/>
                <w:b/>
                <w:bCs/>
                <w:kern w:val="0"/>
                <w:sz w:val="24"/>
                <w:szCs w:val="24"/>
                <w14:ligatures w14:val="none"/>
              </w:rPr>
            </w:pPr>
            <w:r>
              <w:rPr>
                <w:rFonts w:ascii="Arial" w:hAnsi="Arial"/>
                <w:b/>
                <w:sz w:val="24"/>
              </w:rPr>
              <w:t>0</w:t>
            </w:r>
            <w:r w:rsidR="008234A2">
              <w:rPr>
                <w:rFonts w:ascii="Arial" w:hAnsi="Arial"/>
                <w:b/>
                <w:sz w:val="24"/>
              </w:rPr>
              <w:t>3 Rhagfyr 2024</w:t>
            </w:r>
          </w:p>
        </w:tc>
      </w:tr>
      <w:tr w:rsidR="008234A2" w:rsidRPr="008234A2" w14:paraId="2BE08AF3" w14:textId="77777777" w:rsidTr="005A7D8D">
        <w:tc>
          <w:tcPr>
            <w:tcW w:w="1383" w:type="dxa"/>
            <w:tcBorders>
              <w:top w:val="nil"/>
              <w:left w:val="nil"/>
              <w:bottom w:val="nil"/>
              <w:right w:val="nil"/>
            </w:tcBorders>
            <w:vAlign w:val="center"/>
          </w:tcPr>
          <w:p w14:paraId="47442E63"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Pr>
                <w:rFonts w:ascii="Arial" w:hAnsi="Arial"/>
                <w:b/>
                <w:sz w:val="24"/>
              </w:rPr>
              <w:t>GAN</w:t>
            </w:r>
          </w:p>
        </w:tc>
        <w:tc>
          <w:tcPr>
            <w:tcW w:w="7656" w:type="dxa"/>
            <w:tcBorders>
              <w:top w:val="nil"/>
              <w:left w:val="nil"/>
              <w:bottom w:val="nil"/>
              <w:right w:val="nil"/>
            </w:tcBorders>
            <w:vAlign w:val="center"/>
          </w:tcPr>
          <w:p w14:paraId="1DB46056" w14:textId="77777777" w:rsidR="008234A2" w:rsidRPr="008234A2" w:rsidRDefault="008234A2" w:rsidP="008234A2">
            <w:pPr>
              <w:spacing w:before="120" w:after="120" w:line="240" w:lineRule="auto"/>
              <w:rPr>
                <w:rFonts w:ascii="Arial" w:eastAsia="Times New Roman" w:hAnsi="Arial" w:cs="Arial"/>
                <w:b/>
                <w:bCs/>
                <w:kern w:val="0"/>
                <w:sz w:val="24"/>
                <w:szCs w:val="24"/>
                <w14:ligatures w14:val="none"/>
              </w:rPr>
            </w:pPr>
            <w:r>
              <w:rPr>
                <w:rFonts w:ascii="Arial" w:hAnsi="Arial"/>
                <w:b/>
                <w:sz w:val="24"/>
              </w:rPr>
              <w:t>Jane Hutt AS, Ysgrifennydd y Cabinet dros Gyfiawnder Cymdeithasol, y Trefnydd a'r Prif Chwip</w:t>
            </w:r>
          </w:p>
        </w:tc>
      </w:tr>
    </w:tbl>
    <w:p w14:paraId="0467029D" w14:textId="77777777" w:rsidR="008234A2" w:rsidRDefault="008234A2" w:rsidP="002909F0">
      <w:pPr>
        <w:rPr>
          <w:rFonts w:ascii="Arial" w:hAnsi="Arial" w:cs="Arial"/>
          <w:sz w:val="24"/>
          <w:szCs w:val="24"/>
        </w:rPr>
      </w:pPr>
    </w:p>
    <w:p w14:paraId="41E855E8" w14:textId="6A5CC7B9" w:rsidR="002909F0" w:rsidRPr="006E08DD" w:rsidRDefault="002909F0" w:rsidP="002909F0">
      <w:pPr>
        <w:rPr>
          <w:rFonts w:ascii="Arial" w:hAnsi="Arial" w:cs="Arial"/>
          <w:sz w:val="24"/>
          <w:szCs w:val="24"/>
        </w:rPr>
      </w:pPr>
      <w:r>
        <w:rPr>
          <w:rFonts w:ascii="Arial" w:hAnsi="Arial"/>
          <w:sz w:val="24"/>
        </w:rPr>
        <w:t>Heddiw, rydym yn dathlu cyflawniadau ac arweinyddiaeth pobl anabl ledled Cymru ac yn fyd-eang. Ers i'r Cenhedloedd Unedig gydnabod y diwrnod hwn am y tro cyntaf yn 1992, mae 3 Rhagfyr wedi bod yn gyfle pwerus i dynnu sylw at gyfraniadau cymunedau anabl ledled y byd. </w:t>
      </w:r>
    </w:p>
    <w:p w14:paraId="09348BB6" w14:textId="2459844A" w:rsidR="002909F0" w:rsidRPr="006E08DD" w:rsidRDefault="002909F0" w:rsidP="002909F0">
      <w:pPr>
        <w:rPr>
          <w:rFonts w:ascii="Arial" w:hAnsi="Arial" w:cs="Arial"/>
          <w:sz w:val="24"/>
          <w:szCs w:val="24"/>
        </w:rPr>
      </w:pPr>
      <w:r>
        <w:rPr>
          <w:rFonts w:ascii="Arial" w:hAnsi="Arial"/>
          <w:sz w:val="24"/>
        </w:rPr>
        <w:t>Mae'r thema eleni – '</w:t>
      </w:r>
      <w:r>
        <w:rPr>
          <w:rFonts w:ascii="Arial" w:hAnsi="Arial"/>
          <w:i/>
          <w:sz w:val="24"/>
        </w:rPr>
        <w:t xml:space="preserve">Ymhelaethu ar arweinyddiaeth pobl anabl ar gyfer dyfodol cynhwysol a chynaliadwy' </w:t>
      </w:r>
      <w:r>
        <w:rPr>
          <w:rFonts w:ascii="Arial" w:hAnsi="Arial"/>
          <w:sz w:val="24"/>
        </w:rPr>
        <w:t xml:space="preserve">– yn tanlinellu neges </w:t>
      </w:r>
      <w:r w:rsidR="00A90B9F">
        <w:rPr>
          <w:rFonts w:ascii="Arial" w:hAnsi="Arial"/>
          <w:sz w:val="24"/>
        </w:rPr>
        <w:t>hanfodol</w:t>
      </w:r>
      <w:r>
        <w:rPr>
          <w:rFonts w:ascii="Arial" w:hAnsi="Arial"/>
          <w:sz w:val="24"/>
        </w:rPr>
        <w:t>, sef nad yw cynhwysiant anabledd yn ymwneud â chyfiawnder cymdeithasol yn unig, mae'n cyfoethogi ein cymdeithas gyfan. </w:t>
      </w:r>
    </w:p>
    <w:p w14:paraId="67857177" w14:textId="40B7CC1F" w:rsidR="006E08DD" w:rsidRDefault="002909F0" w:rsidP="002909F0">
      <w:pPr>
        <w:rPr>
          <w:rFonts w:ascii="Arial" w:hAnsi="Arial" w:cs="Arial"/>
          <w:sz w:val="24"/>
          <w:szCs w:val="24"/>
        </w:rPr>
      </w:pPr>
      <w:r>
        <w:rPr>
          <w:rFonts w:ascii="Arial" w:hAnsi="Arial"/>
          <w:sz w:val="24"/>
        </w:rPr>
        <w:t>Fel cyd-gadeirydd gyda'r Athro Debbie Foster o'r Tasglu Hawliau Pobl Anabl, rwyf wedi gweld drosof fy hun sut mae pobl anabl nid yn unig yn gyfranogwyr, ond yn arweinwyr sy'n sbarduno newid ystyrlon</w:t>
      </w:r>
      <w:r w:rsidR="00C55850">
        <w:rPr>
          <w:rFonts w:ascii="Arial" w:hAnsi="Arial"/>
          <w:sz w:val="24"/>
        </w:rPr>
        <w:t xml:space="preserve"> hefyd</w:t>
      </w:r>
      <w:r>
        <w:rPr>
          <w:rFonts w:ascii="Arial" w:hAnsi="Arial"/>
          <w:sz w:val="24"/>
        </w:rPr>
        <w:t>. </w:t>
      </w:r>
    </w:p>
    <w:p w14:paraId="233CBCD9" w14:textId="236B1D2D" w:rsidR="002909F0" w:rsidRPr="006E08DD" w:rsidRDefault="002909F0" w:rsidP="002909F0">
      <w:pPr>
        <w:rPr>
          <w:rFonts w:ascii="Arial" w:hAnsi="Arial" w:cs="Arial"/>
          <w:sz w:val="24"/>
          <w:szCs w:val="24"/>
        </w:rPr>
      </w:pPr>
      <w:r>
        <w:rPr>
          <w:rFonts w:ascii="Arial" w:hAnsi="Arial"/>
          <w:sz w:val="24"/>
        </w:rPr>
        <w:t>Mae ein dull cydweithredol o weithio wedi rhoi'r rhai sydd â phrofiad bywyd ar flaen y gad o ran llunio polisïau. </w:t>
      </w:r>
    </w:p>
    <w:p w14:paraId="106A154F" w14:textId="2EE5D804" w:rsidR="00422A94" w:rsidRDefault="002909F0" w:rsidP="002909F0">
      <w:pPr>
        <w:rPr>
          <w:rFonts w:ascii="Arial" w:hAnsi="Arial" w:cs="Arial"/>
          <w:sz w:val="24"/>
          <w:szCs w:val="24"/>
        </w:rPr>
      </w:pPr>
      <w:r>
        <w:rPr>
          <w:rFonts w:ascii="Arial" w:hAnsi="Arial"/>
          <w:sz w:val="24"/>
        </w:rPr>
        <w:t>Yn gynnar yng ngwanwyn 2025, byddwn yn lansio cynllun gweithredu cynhwysfawr ar Anabledd a gyd-gynhyrchwyd gyda phobl anabl. Bydd y cynllun yn seiliedig ar waith deg gweithgor:</w:t>
      </w:r>
    </w:p>
    <w:p w14:paraId="08DA88B7" w14:textId="00078659" w:rsidR="00AF1494" w:rsidRDefault="00AF1494" w:rsidP="00AF1494">
      <w:pPr>
        <w:pStyle w:val="ListParagraph"/>
        <w:numPr>
          <w:ilvl w:val="0"/>
          <w:numId w:val="3"/>
        </w:numPr>
        <w:rPr>
          <w:rFonts w:ascii="Arial" w:hAnsi="Arial" w:cs="Arial"/>
          <w:sz w:val="24"/>
          <w:szCs w:val="24"/>
        </w:rPr>
      </w:pPr>
      <w:r>
        <w:rPr>
          <w:rFonts w:ascii="Arial" w:hAnsi="Arial"/>
          <w:sz w:val="24"/>
        </w:rPr>
        <w:t xml:space="preserve">Ymgorffori a Deall y Model Cymdeithasol o Anabledd </w:t>
      </w:r>
    </w:p>
    <w:p w14:paraId="5CC67937" w14:textId="53DD06CC" w:rsidR="00AF1494" w:rsidRDefault="00AF1494" w:rsidP="00AF1494">
      <w:pPr>
        <w:pStyle w:val="ListParagraph"/>
        <w:numPr>
          <w:ilvl w:val="0"/>
          <w:numId w:val="3"/>
        </w:numPr>
        <w:rPr>
          <w:rFonts w:ascii="Arial" w:hAnsi="Arial" w:cs="Arial"/>
          <w:sz w:val="24"/>
          <w:szCs w:val="24"/>
        </w:rPr>
      </w:pPr>
      <w:r>
        <w:rPr>
          <w:rFonts w:ascii="Arial" w:hAnsi="Arial"/>
          <w:sz w:val="24"/>
        </w:rPr>
        <w:t xml:space="preserve">Mynediad at Wasanaethau (gan gynnwys Cyfathrebu a Thechnoleg) </w:t>
      </w:r>
    </w:p>
    <w:p w14:paraId="6DE1B927" w14:textId="075D14FC" w:rsidR="00AF1494" w:rsidRDefault="00AF1494" w:rsidP="00AF1494">
      <w:pPr>
        <w:pStyle w:val="ListParagraph"/>
        <w:numPr>
          <w:ilvl w:val="0"/>
          <w:numId w:val="3"/>
        </w:numPr>
        <w:rPr>
          <w:rFonts w:ascii="Arial" w:hAnsi="Arial" w:cs="Arial"/>
          <w:sz w:val="24"/>
          <w:szCs w:val="24"/>
        </w:rPr>
      </w:pPr>
      <w:r>
        <w:rPr>
          <w:rFonts w:ascii="Arial" w:hAnsi="Arial"/>
          <w:sz w:val="24"/>
        </w:rPr>
        <w:t>Byw'n Annibynnol: Gofal Cymdeithasol</w:t>
      </w:r>
    </w:p>
    <w:p w14:paraId="6375E2EA" w14:textId="4A6760BD" w:rsidR="00AF1494" w:rsidRDefault="00AF1494" w:rsidP="00AF1494">
      <w:pPr>
        <w:pStyle w:val="ListParagraph"/>
        <w:numPr>
          <w:ilvl w:val="0"/>
          <w:numId w:val="3"/>
        </w:numPr>
        <w:rPr>
          <w:rFonts w:ascii="Arial" w:hAnsi="Arial" w:cs="Arial"/>
          <w:sz w:val="24"/>
          <w:szCs w:val="24"/>
        </w:rPr>
      </w:pPr>
      <w:r>
        <w:rPr>
          <w:rFonts w:ascii="Arial" w:hAnsi="Arial"/>
          <w:sz w:val="24"/>
        </w:rPr>
        <w:t xml:space="preserve">Cyflogaeth ac Incwm </w:t>
      </w:r>
    </w:p>
    <w:p w14:paraId="71D8657B" w14:textId="72E4C2B1" w:rsidR="00AF1494" w:rsidRDefault="00AF1494" w:rsidP="00AF1494">
      <w:pPr>
        <w:pStyle w:val="ListParagraph"/>
        <w:numPr>
          <w:ilvl w:val="0"/>
          <w:numId w:val="3"/>
        </w:numPr>
        <w:rPr>
          <w:rFonts w:ascii="Arial" w:hAnsi="Arial" w:cs="Arial"/>
          <w:sz w:val="24"/>
          <w:szCs w:val="24"/>
        </w:rPr>
      </w:pPr>
      <w:r>
        <w:rPr>
          <w:rFonts w:ascii="Arial" w:hAnsi="Arial"/>
          <w:sz w:val="24"/>
        </w:rPr>
        <w:t xml:space="preserve">Teithio </w:t>
      </w:r>
    </w:p>
    <w:p w14:paraId="2845F3EB" w14:textId="77777777" w:rsidR="00AF1494" w:rsidRDefault="00AF1494" w:rsidP="00AF1494">
      <w:pPr>
        <w:pStyle w:val="ListParagraph"/>
        <w:numPr>
          <w:ilvl w:val="0"/>
          <w:numId w:val="3"/>
        </w:numPr>
        <w:rPr>
          <w:rFonts w:ascii="Arial" w:hAnsi="Arial" w:cs="Arial"/>
          <w:sz w:val="24"/>
          <w:szCs w:val="24"/>
        </w:rPr>
      </w:pPr>
      <w:r>
        <w:rPr>
          <w:rFonts w:ascii="Arial" w:hAnsi="Arial"/>
          <w:sz w:val="24"/>
        </w:rPr>
        <w:t>Byw'n Annibynnol: Iechyd</w:t>
      </w:r>
    </w:p>
    <w:p w14:paraId="06E2FBC9" w14:textId="1DF93973" w:rsidR="00AF1494" w:rsidRDefault="00AF1494" w:rsidP="00AF1494">
      <w:pPr>
        <w:pStyle w:val="ListParagraph"/>
        <w:numPr>
          <w:ilvl w:val="0"/>
          <w:numId w:val="3"/>
        </w:numPr>
        <w:rPr>
          <w:rFonts w:ascii="Arial" w:hAnsi="Arial" w:cs="Arial"/>
          <w:sz w:val="24"/>
          <w:szCs w:val="24"/>
        </w:rPr>
      </w:pPr>
      <w:r>
        <w:rPr>
          <w:rFonts w:ascii="Arial" w:hAnsi="Arial"/>
          <w:sz w:val="24"/>
        </w:rPr>
        <w:lastRenderedPageBreak/>
        <w:t>Plant a phobl ifanc</w:t>
      </w:r>
    </w:p>
    <w:p w14:paraId="7E8E1BAF" w14:textId="16111F74" w:rsidR="00AF1494" w:rsidRDefault="00AF1494" w:rsidP="00AF1494">
      <w:pPr>
        <w:pStyle w:val="ListParagraph"/>
        <w:numPr>
          <w:ilvl w:val="0"/>
          <w:numId w:val="3"/>
        </w:numPr>
        <w:rPr>
          <w:rFonts w:ascii="Arial" w:hAnsi="Arial" w:cs="Arial"/>
          <w:sz w:val="24"/>
          <w:szCs w:val="24"/>
        </w:rPr>
      </w:pPr>
      <w:r>
        <w:rPr>
          <w:rFonts w:ascii="Arial" w:hAnsi="Arial"/>
          <w:sz w:val="24"/>
        </w:rPr>
        <w:t xml:space="preserve">Tai Fforddiadwy a Hygyrch </w:t>
      </w:r>
    </w:p>
    <w:p w14:paraId="2E2D5B7D" w14:textId="3EDF44E9" w:rsidR="00AF1494" w:rsidRPr="00AF1494" w:rsidRDefault="00AF1494" w:rsidP="00AF1494">
      <w:pPr>
        <w:pStyle w:val="ListParagraph"/>
        <w:numPr>
          <w:ilvl w:val="0"/>
          <w:numId w:val="3"/>
        </w:numPr>
        <w:rPr>
          <w:rFonts w:ascii="Arial" w:hAnsi="Arial" w:cs="Arial"/>
          <w:sz w:val="24"/>
          <w:szCs w:val="24"/>
        </w:rPr>
      </w:pPr>
      <w:r>
        <w:rPr>
          <w:rFonts w:ascii="Arial" w:hAnsi="Arial"/>
          <w:sz w:val="24"/>
        </w:rPr>
        <w:t xml:space="preserve">Mynediad at Gyfiawnder  </w:t>
      </w:r>
    </w:p>
    <w:p w14:paraId="18DDE3A0" w14:textId="19E02E78" w:rsidR="00AF1494" w:rsidRPr="00AF1494" w:rsidRDefault="00AF1494" w:rsidP="00AF1494">
      <w:pPr>
        <w:pStyle w:val="ListParagraph"/>
        <w:numPr>
          <w:ilvl w:val="0"/>
          <w:numId w:val="3"/>
        </w:numPr>
        <w:rPr>
          <w:rFonts w:ascii="Arial" w:hAnsi="Arial" w:cs="Arial"/>
          <w:sz w:val="24"/>
          <w:szCs w:val="24"/>
        </w:rPr>
      </w:pPr>
      <w:r>
        <w:rPr>
          <w:rFonts w:ascii="Arial" w:hAnsi="Arial"/>
          <w:sz w:val="24"/>
        </w:rPr>
        <w:t xml:space="preserve">Llesiant </w:t>
      </w:r>
    </w:p>
    <w:p w14:paraId="7842E5FF" w14:textId="791E41EA" w:rsidR="002909F0" w:rsidRPr="006E08DD" w:rsidRDefault="002909F0" w:rsidP="002909F0">
      <w:pPr>
        <w:rPr>
          <w:rFonts w:ascii="Arial" w:hAnsi="Arial" w:cs="Arial"/>
          <w:sz w:val="24"/>
          <w:szCs w:val="24"/>
        </w:rPr>
      </w:pPr>
      <w:r>
        <w:rPr>
          <w:rFonts w:ascii="Arial" w:hAnsi="Arial"/>
          <w:sz w:val="24"/>
        </w:rPr>
        <w:t xml:space="preserve">Mae'r cynllun hwn yn cydnabod Iaith Arwyddion Prydain (BSL) fel hawl ieithyddol ac yn ymrwymo i chwalu rhwystrau. Ar 21Tachwedd, cyhoeddais </w:t>
      </w:r>
      <w:hyperlink r:id="rId8" w:history="1">
        <w:r>
          <w:rPr>
            <w:rStyle w:val="Hyperlink"/>
            <w:rFonts w:ascii="Arial" w:hAnsi="Arial"/>
            <w:sz w:val="24"/>
          </w:rPr>
          <w:t>ddatganiad ysgrifenedig</w:t>
        </w:r>
      </w:hyperlink>
      <w:r>
        <w:rPr>
          <w:rFonts w:ascii="Arial" w:hAnsi="Arial"/>
          <w:sz w:val="24"/>
        </w:rPr>
        <w:t xml:space="preserve"> ar ddatblygu polisi BSL.</w:t>
      </w:r>
    </w:p>
    <w:p w14:paraId="3D2D309F" w14:textId="605F74DE" w:rsidR="00300422" w:rsidRDefault="002909F0" w:rsidP="002909F0">
      <w:pPr>
        <w:rPr>
          <w:rFonts w:ascii="Arial" w:hAnsi="Arial" w:cs="Arial"/>
          <w:sz w:val="24"/>
          <w:szCs w:val="24"/>
        </w:rPr>
      </w:pPr>
      <w:r>
        <w:rPr>
          <w:rFonts w:ascii="Arial" w:hAnsi="Arial"/>
          <w:sz w:val="24"/>
        </w:rPr>
        <w:t xml:space="preserve">Rydym yn cymryd camau pendant i drawsnewid ein dull o ymdrin ag anabledd. Bydd Anabledd Cymru yn </w:t>
      </w:r>
      <w:bookmarkStart w:id="0" w:name="_Hlk184040243"/>
      <w:r>
        <w:rPr>
          <w:rFonts w:ascii="Arial" w:hAnsi="Arial"/>
          <w:sz w:val="24"/>
        </w:rPr>
        <w:t>darparu hyfforddiant arbenigol ar y model cymdeithasol o anabledd i Ysgrifenyddion a Gweinidogion y Cabinet</w:t>
      </w:r>
      <w:bookmarkEnd w:id="0"/>
      <w:r>
        <w:rPr>
          <w:rFonts w:ascii="Arial" w:hAnsi="Arial"/>
          <w:sz w:val="24"/>
        </w:rPr>
        <w:t xml:space="preserve">. Ein hymrwymiad </w:t>
      </w:r>
      <w:proofErr w:type="spellStart"/>
      <w:r>
        <w:rPr>
          <w:rFonts w:ascii="Arial" w:hAnsi="Arial"/>
          <w:sz w:val="24"/>
        </w:rPr>
        <w:t>trawslywodraethol</w:t>
      </w:r>
      <w:proofErr w:type="spellEnd"/>
      <w:r>
        <w:rPr>
          <w:rFonts w:ascii="Arial" w:hAnsi="Arial"/>
          <w:sz w:val="24"/>
        </w:rPr>
        <w:t xml:space="preserve"> yw herio stereoteipiau, cael gwared ar rwystrau, a sicrhau bod pawb yn gallu cyfranogi'n llawn.</w:t>
      </w:r>
    </w:p>
    <w:p w14:paraId="3FF955DD" w14:textId="748103C4" w:rsidR="003A3F53" w:rsidRPr="00A1311F" w:rsidRDefault="00A1311F" w:rsidP="00A1311F">
      <w:pPr>
        <w:rPr>
          <w:rFonts w:ascii="Arial" w:hAnsi="Arial" w:cs="Arial"/>
          <w:sz w:val="24"/>
          <w:szCs w:val="24"/>
        </w:rPr>
      </w:pPr>
      <w:r>
        <w:rPr>
          <w:rFonts w:ascii="Arial" w:hAnsi="Arial"/>
          <w:sz w:val="24"/>
        </w:rPr>
        <w:t xml:space="preserve">Mae'r Ddeddf Etholiadau a Chyrff Etholedig (Cymru) yn gosod dyletswydd ar Weinidogion Cymru i gyhoeddi canllawiau i gefnogi pleidiau gwleidyddol i ddatblygu a chyhoeddi Strategaethau Amrywiaeth a Chynhwysiant ar gyfer holl etholiadau Cymru, </w:t>
      </w:r>
      <w:r w:rsidR="00F9459E">
        <w:rPr>
          <w:rFonts w:ascii="Arial" w:hAnsi="Arial"/>
          <w:sz w:val="24"/>
        </w:rPr>
        <w:t>gan gynnwys c</w:t>
      </w:r>
      <w:r>
        <w:rPr>
          <w:rFonts w:ascii="Arial" w:hAnsi="Arial"/>
          <w:sz w:val="24"/>
        </w:rPr>
        <w:t>yhoeddi gwybodaeth am amrywiaeth ymgeiswyr y Senedd. Mae'r canllawiau hyn yn rhan o becyn ehangach o ddiwygiadau i wneud y Senedd yn addas ar gyfer yr 21ain ganrif, ac yn fwyaf penodol i wneud democratiaeth yng Nghymru yn fwy cynrychioliadol ac amrywiol, ar lefel leol ac ar lefel y Senedd. Roeddwn yn falch o lansio'r ymgynghoriad ar y canllawiau drafft ar 12 Tachwedd, ac rydym yn gwahodd sylwadau ar y drafft tan 7 Ionawr. Roeddwn hefyd yn falch o fynychu</w:t>
      </w:r>
      <w:r w:rsidR="000C4AF3">
        <w:rPr>
          <w:rFonts w:ascii="Arial" w:hAnsi="Arial"/>
          <w:sz w:val="24"/>
        </w:rPr>
        <w:t xml:space="preserve"> </w:t>
      </w:r>
      <w:r>
        <w:rPr>
          <w:rFonts w:ascii="Arial" w:hAnsi="Arial"/>
          <w:sz w:val="24"/>
        </w:rPr>
        <w:t>Rhwydwaith Llawr Gwlad Mynediad at Wleidyddiaeth, a ariennir gan Lywodraeth Cymru.</w:t>
      </w:r>
    </w:p>
    <w:p w14:paraId="16F814A7" w14:textId="3280FF56" w:rsidR="0019047B" w:rsidRPr="0019047B" w:rsidRDefault="0019047B" w:rsidP="0019047B">
      <w:pPr>
        <w:rPr>
          <w:rFonts w:ascii="Arial" w:hAnsi="Arial" w:cs="Arial"/>
          <w:sz w:val="24"/>
          <w:szCs w:val="24"/>
        </w:rPr>
      </w:pPr>
      <w:r>
        <w:rPr>
          <w:rFonts w:ascii="Arial" w:hAnsi="Arial"/>
          <w:sz w:val="24"/>
        </w:rPr>
        <w:t xml:space="preserve">Mae'r Gweithgor Opsiynau Deddfwriaethol ar Hawliau Dynol, sy'n is-bwyllgor o aelodau o'r Grŵp Cynghori ar Hawliau Dynol, yn cynghori Llywodraeth Cymru ar y camau nesaf i ymgorffori Confensiwn y Cenhedloedd Unedig ar Hawliau Pobl ag Anableddau. Mae’r </w:t>
      </w:r>
      <w:r w:rsidR="001C2822">
        <w:rPr>
          <w:rFonts w:ascii="Arial" w:hAnsi="Arial"/>
          <w:sz w:val="24"/>
        </w:rPr>
        <w:t>Gweithgor</w:t>
      </w:r>
      <w:r>
        <w:rPr>
          <w:rFonts w:ascii="Arial" w:hAnsi="Arial"/>
          <w:sz w:val="24"/>
        </w:rPr>
        <w:t xml:space="preserve"> annibynnol hwn yn profi dull i ddadansoddi erthyglau'r cytuniad ar sail hawliau i ganfod beth y gellir ei gyflawni drwy ddeddfwriaeth Cymru. Mae'r gwaith yn newydd ac yn gymhleth, ac mae angen ei ddadansoddi'n ofalus. Bydd y </w:t>
      </w:r>
      <w:r w:rsidR="000A2A33">
        <w:rPr>
          <w:rFonts w:ascii="Arial" w:hAnsi="Arial"/>
          <w:sz w:val="24"/>
        </w:rPr>
        <w:t xml:space="preserve">Gweithgor </w:t>
      </w:r>
      <w:r>
        <w:rPr>
          <w:rFonts w:ascii="Arial" w:hAnsi="Arial"/>
          <w:sz w:val="24"/>
        </w:rPr>
        <w:t xml:space="preserve">yn adrodd am gynnydd i'r Grŵp Cynghori ar Hawliau Dynol maes o law. </w:t>
      </w:r>
    </w:p>
    <w:p w14:paraId="058BF0CC" w14:textId="7D18E7E0" w:rsidR="002909F0" w:rsidRPr="006E08DD" w:rsidRDefault="002909F0" w:rsidP="002909F0">
      <w:pPr>
        <w:rPr>
          <w:rFonts w:ascii="Arial" w:hAnsi="Arial" w:cs="Arial"/>
          <w:sz w:val="24"/>
          <w:szCs w:val="24"/>
        </w:rPr>
      </w:pPr>
      <w:r>
        <w:rPr>
          <w:rFonts w:ascii="Arial" w:hAnsi="Arial"/>
          <w:sz w:val="24"/>
        </w:rPr>
        <w:t xml:space="preserve">Wrth inni nodi'r diwrnod hwn, mae ein neges yn glir: </w:t>
      </w:r>
      <w:r w:rsidR="00D07DDC">
        <w:rPr>
          <w:rFonts w:ascii="Arial" w:hAnsi="Arial"/>
          <w:sz w:val="24"/>
        </w:rPr>
        <w:t>m</w:t>
      </w:r>
      <w:r>
        <w:rPr>
          <w:rFonts w:ascii="Arial" w:hAnsi="Arial"/>
          <w:sz w:val="24"/>
        </w:rPr>
        <w:t xml:space="preserve">ae Cymru wedi ymrwymo i greu cymdeithas sydd wir yn gwerthfawrogi ac yn grymuso pob unigolyn, ni waeth beth </w:t>
      </w:r>
      <w:proofErr w:type="spellStart"/>
      <w:r>
        <w:rPr>
          <w:rFonts w:ascii="Arial" w:hAnsi="Arial"/>
          <w:sz w:val="24"/>
        </w:rPr>
        <w:t>fo'i</w:t>
      </w:r>
      <w:proofErr w:type="spellEnd"/>
      <w:r>
        <w:rPr>
          <w:rFonts w:ascii="Arial" w:hAnsi="Arial"/>
          <w:sz w:val="24"/>
        </w:rPr>
        <w:t xml:space="preserve"> amhariad. </w:t>
      </w:r>
    </w:p>
    <w:p w14:paraId="64A1670C" w14:textId="77777777" w:rsidR="002909F0" w:rsidRPr="006E08DD" w:rsidRDefault="002909F0" w:rsidP="002909F0">
      <w:pPr>
        <w:rPr>
          <w:rFonts w:ascii="Arial" w:hAnsi="Arial" w:cs="Arial"/>
          <w:sz w:val="24"/>
          <w:szCs w:val="24"/>
        </w:rPr>
      </w:pPr>
      <w:r>
        <w:rPr>
          <w:rFonts w:ascii="Arial" w:hAnsi="Arial"/>
          <w:sz w:val="24"/>
        </w:rPr>
        <w:t>Diolch i bawb sy'n ymwneud â'r gwaith hwn am eich cefnogaeth barhaus. </w:t>
      </w:r>
    </w:p>
    <w:p w14:paraId="46517293" w14:textId="46060465" w:rsidR="002909F0" w:rsidRPr="002909F0" w:rsidRDefault="002909F0" w:rsidP="008234A2">
      <w:pPr>
        <w:rPr>
          <w:rFonts w:ascii="Arial" w:hAnsi="Arial" w:cs="Arial"/>
          <w:sz w:val="24"/>
          <w:szCs w:val="24"/>
        </w:rPr>
      </w:pPr>
      <w:r>
        <w:rPr>
          <w:rFonts w:ascii="Arial" w:hAnsi="Arial"/>
          <w:sz w:val="24"/>
        </w:rPr>
        <w:t> </w:t>
      </w:r>
    </w:p>
    <w:p w14:paraId="3D422FFA" w14:textId="7AC56EA4" w:rsidR="00D406BD" w:rsidRPr="00DB3410" w:rsidRDefault="00D406BD" w:rsidP="00D406BD">
      <w:pPr>
        <w:rPr>
          <w:rFonts w:ascii="Arial" w:hAnsi="Arial" w:cs="Arial"/>
          <w:sz w:val="24"/>
          <w:szCs w:val="24"/>
        </w:rPr>
      </w:pPr>
    </w:p>
    <w:sectPr w:rsidR="00D406BD" w:rsidRPr="00DB3410" w:rsidSect="006B1D0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8EDF" w14:textId="77777777" w:rsidR="00623AC6" w:rsidRDefault="00623AC6" w:rsidP="008234A2">
      <w:pPr>
        <w:spacing w:after="0" w:line="240" w:lineRule="auto"/>
      </w:pPr>
      <w:r>
        <w:separator/>
      </w:r>
    </w:p>
  </w:endnote>
  <w:endnote w:type="continuationSeparator" w:id="0">
    <w:p w14:paraId="18DC0A07" w14:textId="77777777" w:rsidR="00623AC6" w:rsidRDefault="00623AC6" w:rsidP="0082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330453"/>
      <w:docPartObj>
        <w:docPartGallery w:val="Page Numbers (Bottom of Page)"/>
        <w:docPartUnique/>
      </w:docPartObj>
    </w:sdtPr>
    <w:sdtEndPr/>
    <w:sdtContent>
      <w:p w14:paraId="7CC070AC" w14:textId="3EC9A7B9" w:rsidR="008234A2" w:rsidRDefault="008234A2">
        <w:pPr>
          <w:pStyle w:val="Footer"/>
          <w:jc w:val="center"/>
        </w:pPr>
        <w:r>
          <w:fldChar w:fldCharType="begin"/>
        </w:r>
        <w:r>
          <w:instrText>PAGE   \* MERGEFORMAT</w:instrText>
        </w:r>
        <w:r>
          <w:fldChar w:fldCharType="separate"/>
        </w:r>
        <w:r>
          <w:t>2</w:t>
        </w:r>
        <w:r>
          <w:fldChar w:fldCharType="end"/>
        </w:r>
      </w:p>
    </w:sdtContent>
  </w:sdt>
  <w:p w14:paraId="214BE4DA" w14:textId="77777777" w:rsidR="008234A2" w:rsidRDefault="0082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B8AF6" w14:textId="77777777" w:rsidR="00623AC6" w:rsidRDefault="00623AC6" w:rsidP="008234A2">
      <w:pPr>
        <w:spacing w:after="0" w:line="240" w:lineRule="auto"/>
      </w:pPr>
      <w:r>
        <w:separator/>
      </w:r>
    </w:p>
  </w:footnote>
  <w:footnote w:type="continuationSeparator" w:id="0">
    <w:p w14:paraId="1EA4A120" w14:textId="77777777" w:rsidR="00623AC6" w:rsidRDefault="00623AC6" w:rsidP="0082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D559" w14:textId="77777777" w:rsidR="008234A2" w:rsidRDefault="008234A2" w:rsidP="008234A2">
    <w:r>
      <w:rPr>
        <w:noProof/>
      </w:rPr>
      <w:drawing>
        <wp:anchor distT="0" distB="0" distL="114300" distR="114300" simplePos="0" relativeHeight="251659264" behindDoc="1" locked="0" layoutInCell="1" allowOverlap="1" wp14:anchorId="5079605F" wp14:editId="5B72EF02">
          <wp:simplePos x="0" y="0"/>
          <wp:positionH relativeFrom="column">
            <wp:posOffset>4637405</wp:posOffset>
          </wp:positionH>
          <wp:positionV relativeFrom="paragraph">
            <wp:posOffset>-111760</wp:posOffset>
          </wp:positionV>
          <wp:extent cx="1476375" cy="1400175"/>
          <wp:effectExtent l="0" t="0" r="9525" b="9525"/>
          <wp:wrapNone/>
          <wp:docPr id="1036121079" name="Picture 1036121079"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CF18A5B" w14:textId="77777777" w:rsidR="008234A2" w:rsidRDefault="008234A2" w:rsidP="008234A2">
    <w:pPr>
      <w:pStyle w:val="Header"/>
    </w:pPr>
  </w:p>
  <w:p w14:paraId="2955826D" w14:textId="77777777" w:rsidR="008234A2" w:rsidRDefault="008234A2" w:rsidP="008234A2">
    <w:pPr>
      <w:pStyle w:val="Header"/>
    </w:pPr>
  </w:p>
  <w:p w14:paraId="6299BF41" w14:textId="77777777" w:rsidR="008234A2" w:rsidRDefault="0082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5CD"/>
    <w:multiLevelType w:val="hybridMultilevel"/>
    <w:tmpl w:val="94CAA114"/>
    <w:lvl w:ilvl="0" w:tplc="AAF85E0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4687A"/>
    <w:multiLevelType w:val="hybridMultilevel"/>
    <w:tmpl w:val="DE9A49F0"/>
    <w:lvl w:ilvl="0" w:tplc="A51839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61AF6"/>
    <w:multiLevelType w:val="hybridMultilevel"/>
    <w:tmpl w:val="9F40DAFE"/>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start w:val="1"/>
      <w:numFmt w:val="bullet"/>
      <w:lvlText w:val=""/>
      <w:lvlJc w:val="left"/>
      <w:pPr>
        <w:ind w:left="2530" w:hanging="360"/>
      </w:pPr>
      <w:rPr>
        <w:rFonts w:ascii="Symbol" w:hAnsi="Symbol" w:hint="default"/>
      </w:rPr>
    </w:lvl>
    <w:lvl w:ilvl="4" w:tplc="08090003">
      <w:start w:val="1"/>
      <w:numFmt w:val="bullet"/>
      <w:lvlText w:val="o"/>
      <w:lvlJc w:val="left"/>
      <w:pPr>
        <w:ind w:left="3250" w:hanging="360"/>
      </w:pPr>
      <w:rPr>
        <w:rFonts w:ascii="Courier New" w:hAnsi="Courier New" w:cs="Courier New" w:hint="default"/>
      </w:rPr>
    </w:lvl>
    <w:lvl w:ilvl="5" w:tplc="08090005">
      <w:start w:val="1"/>
      <w:numFmt w:val="bullet"/>
      <w:lvlText w:val=""/>
      <w:lvlJc w:val="left"/>
      <w:pPr>
        <w:ind w:left="3970" w:hanging="360"/>
      </w:pPr>
      <w:rPr>
        <w:rFonts w:ascii="Wingdings" w:hAnsi="Wingdings" w:hint="default"/>
      </w:rPr>
    </w:lvl>
    <w:lvl w:ilvl="6" w:tplc="08090001">
      <w:start w:val="1"/>
      <w:numFmt w:val="bullet"/>
      <w:lvlText w:val=""/>
      <w:lvlJc w:val="left"/>
      <w:pPr>
        <w:ind w:left="4690" w:hanging="360"/>
      </w:pPr>
      <w:rPr>
        <w:rFonts w:ascii="Symbol" w:hAnsi="Symbol" w:hint="default"/>
      </w:rPr>
    </w:lvl>
    <w:lvl w:ilvl="7" w:tplc="08090003">
      <w:start w:val="1"/>
      <w:numFmt w:val="bullet"/>
      <w:lvlText w:val="o"/>
      <w:lvlJc w:val="left"/>
      <w:pPr>
        <w:ind w:left="5410" w:hanging="360"/>
      </w:pPr>
      <w:rPr>
        <w:rFonts w:ascii="Courier New" w:hAnsi="Courier New" w:cs="Courier New" w:hint="default"/>
      </w:rPr>
    </w:lvl>
    <w:lvl w:ilvl="8" w:tplc="08090005">
      <w:start w:val="1"/>
      <w:numFmt w:val="bullet"/>
      <w:lvlText w:val=""/>
      <w:lvlJc w:val="left"/>
      <w:pPr>
        <w:ind w:left="6130" w:hanging="360"/>
      </w:pPr>
      <w:rPr>
        <w:rFonts w:ascii="Wingdings" w:hAnsi="Wingdings" w:hint="default"/>
      </w:rPr>
    </w:lvl>
  </w:abstractNum>
  <w:num w:numId="1" w16cid:durableId="1414428029">
    <w:abstractNumId w:val="2"/>
  </w:num>
  <w:num w:numId="2" w16cid:durableId="348917093">
    <w:abstractNumId w:val="0"/>
  </w:num>
  <w:num w:numId="3" w16cid:durableId="34467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BD"/>
    <w:rsid w:val="000A206E"/>
    <w:rsid w:val="000A2A33"/>
    <w:rsid w:val="000C4AF3"/>
    <w:rsid w:val="000D630F"/>
    <w:rsid w:val="000E6A31"/>
    <w:rsid w:val="0019047B"/>
    <w:rsid w:val="001C2822"/>
    <w:rsid w:val="001E7022"/>
    <w:rsid w:val="001F4E40"/>
    <w:rsid w:val="00263FDA"/>
    <w:rsid w:val="00280405"/>
    <w:rsid w:val="002878B0"/>
    <w:rsid w:val="002909F0"/>
    <w:rsid w:val="002918D8"/>
    <w:rsid w:val="002A3C34"/>
    <w:rsid w:val="002C483B"/>
    <w:rsid w:val="002D0C6D"/>
    <w:rsid w:val="002E5C44"/>
    <w:rsid w:val="00300422"/>
    <w:rsid w:val="00313528"/>
    <w:rsid w:val="0033349F"/>
    <w:rsid w:val="003824C5"/>
    <w:rsid w:val="0038638D"/>
    <w:rsid w:val="003A3F53"/>
    <w:rsid w:val="00400A28"/>
    <w:rsid w:val="00404DAC"/>
    <w:rsid w:val="00411E55"/>
    <w:rsid w:val="00422A94"/>
    <w:rsid w:val="00451E7D"/>
    <w:rsid w:val="00474344"/>
    <w:rsid w:val="00495C01"/>
    <w:rsid w:val="004D6047"/>
    <w:rsid w:val="004E6A93"/>
    <w:rsid w:val="0050785E"/>
    <w:rsid w:val="00510C79"/>
    <w:rsid w:val="00522AB7"/>
    <w:rsid w:val="00543045"/>
    <w:rsid w:val="005506FA"/>
    <w:rsid w:val="0058154D"/>
    <w:rsid w:val="00587282"/>
    <w:rsid w:val="0062214F"/>
    <w:rsid w:val="006232E5"/>
    <w:rsid w:val="00623AC6"/>
    <w:rsid w:val="006515B4"/>
    <w:rsid w:val="006B1D08"/>
    <w:rsid w:val="006D1B96"/>
    <w:rsid w:val="006D5BDD"/>
    <w:rsid w:val="006E08DD"/>
    <w:rsid w:val="006E4BB2"/>
    <w:rsid w:val="00730184"/>
    <w:rsid w:val="00730251"/>
    <w:rsid w:val="00756557"/>
    <w:rsid w:val="00763F72"/>
    <w:rsid w:val="007A7BDF"/>
    <w:rsid w:val="007B32C8"/>
    <w:rsid w:val="007E493F"/>
    <w:rsid w:val="008234A2"/>
    <w:rsid w:val="00826860"/>
    <w:rsid w:val="00862F65"/>
    <w:rsid w:val="0088035E"/>
    <w:rsid w:val="008901BE"/>
    <w:rsid w:val="00896093"/>
    <w:rsid w:val="008C1F5A"/>
    <w:rsid w:val="008F2D5F"/>
    <w:rsid w:val="00943F2C"/>
    <w:rsid w:val="009C56C7"/>
    <w:rsid w:val="009C76D2"/>
    <w:rsid w:val="009E1DD3"/>
    <w:rsid w:val="009F16DD"/>
    <w:rsid w:val="009F290F"/>
    <w:rsid w:val="00A1311F"/>
    <w:rsid w:val="00A85F32"/>
    <w:rsid w:val="00A90B9F"/>
    <w:rsid w:val="00AD546A"/>
    <w:rsid w:val="00AF1494"/>
    <w:rsid w:val="00B25AEF"/>
    <w:rsid w:val="00B3218D"/>
    <w:rsid w:val="00B60108"/>
    <w:rsid w:val="00B67C3A"/>
    <w:rsid w:val="00B875B3"/>
    <w:rsid w:val="00BA35F4"/>
    <w:rsid w:val="00BE08B6"/>
    <w:rsid w:val="00BE6732"/>
    <w:rsid w:val="00BE67AC"/>
    <w:rsid w:val="00C14720"/>
    <w:rsid w:val="00C14BFF"/>
    <w:rsid w:val="00C20596"/>
    <w:rsid w:val="00C55850"/>
    <w:rsid w:val="00C706B5"/>
    <w:rsid w:val="00D045F5"/>
    <w:rsid w:val="00D0472B"/>
    <w:rsid w:val="00D06BB7"/>
    <w:rsid w:val="00D07DDC"/>
    <w:rsid w:val="00D117BD"/>
    <w:rsid w:val="00D14602"/>
    <w:rsid w:val="00D406BD"/>
    <w:rsid w:val="00D45EE8"/>
    <w:rsid w:val="00D7118F"/>
    <w:rsid w:val="00DB3410"/>
    <w:rsid w:val="00E06D51"/>
    <w:rsid w:val="00E06D5D"/>
    <w:rsid w:val="00E907EE"/>
    <w:rsid w:val="00EE595F"/>
    <w:rsid w:val="00F33123"/>
    <w:rsid w:val="00F60A4C"/>
    <w:rsid w:val="00F93706"/>
    <w:rsid w:val="00F9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0789"/>
  <w15:chartTrackingRefBased/>
  <w15:docId w15:val="{03BC94DA-74B1-4B74-89D4-D0EF7AAB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6BD"/>
    <w:rPr>
      <w:rFonts w:eastAsiaTheme="majorEastAsia" w:cstheme="majorBidi"/>
      <w:color w:val="272727" w:themeColor="text1" w:themeTint="D8"/>
    </w:rPr>
  </w:style>
  <w:style w:type="paragraph" w:styleId="Title">
    <w:name w:val="Title"/>
    <w:basedOn w:val="Normal"/>
    <w:next w:val="Normal"/>
    <w:link w:val="TitleChar"/>
    <w:uiPriority w:val="10"/>
    <w:qFormat/>
    <w:rsid w:val="00D40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6BD"/>
    <w:pPr>
      <w:spacing w:before="160"/>
      <w:jc w:val="center"/>
    </w:pPr>
    <w:rPr>
      <w:i/>
      <w:iCs/>
      <w:color w:val="404040" w:themeColor="text1" w:themeTint="BF"/>
    </w:rPr>
  </w:style>
  <w:style w:type="character" w:customStyle="1" w:styleId="QuoteChar">
    <w:name w:val="Quote Char"/>
    <w:basedOn w:val="DefaultParagraphFont"/>
    <w:link w:val="Quote"/>
    <w:uiPriority w:val="29"/>
    <w:rsid w:val="00D406BD"/>
    <w:rPr>
      <w:i/>
      <w:iCs/>
      <w:color w:val="404040" w:themeColor="text1" w:themeTint="BF"/>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L"/>
    <w:basedOn w:val="Normal"/>
    <w:link w:val="ListParagraphChar"/>
    <w:uiPriority w:val="34"/>
    <w:qFormat/>
    <w:rsid w:val="00D406BD"/>
    <w:pPr>
      <w:ind w:left="720"/>
      <w:contextualSpacing/>
    </w:pPr>
  </w:style>
  <w:style w:type="character" w:styleId="IntenseEmphasis">
    <w:name w:val="Intense Emphasis"/>
    <w:basedOn w:val="DefaultParagraphFont"/>
    <w:uiPriority w:val="21"/>
    <w:qFormat/>
    <w:rsid w:val="00D406BD"/>
    <w:rPr>
      <w:i/>
      <w:iCs/>
      <w:color w:val="0F4761" w:themeColor="accent1" w:themeShade="BF"/>
    </w:rPr>
  </w:style>
  <w:style w:type="paragraph" w:styleId="IntenseQuote">
    <w:name w:val="Intense Quote"/>
    <w:basedOn w:val="Normal"/>
    <w:next w:val="Normal"/>
    <w:link w:val="IntenseQuoteChar"/>
    <w:uiPriority w:val="30"/>
    <w:qFormat/>
    <w:rsid w:val="00D40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6BD"/>
    <w:rPr>
      <w:i/>
      <w:iCs/>
      <w:color w:val="0F4761" w:themeColor="accent1" w:themeShade="BF"/>
    </w:rPr>
  </w:style>
  <w:style w:type="character" w:styleId="IntenseReference">
    <w:name w:val="Intense Reference"/>
    <w:basedOn w:val="DefaultParagraphFont"/>
    <w:uiPriority w:val="32"/>
    <w:qFormat/>
    <w:rsid w:val="00D406BD"/>
    <w:rPr>
      <w:b/>
      <w:bCs/>
      <w:smallCaps/>
      <w:color w:val="0F4761" w:themeColor="accent1" w:themeShade="BF"/>
      <w:spacing w:val="5"/>
    </w:rPr>
  </w:style>
  <w:style w:type="paragraph" w:styleId="Revision">
    <w:name w:val="Revision"/>
    <w:hidden/>
    <w:uiPriority w:val="99"/>
    <w:semiHidden/>
    <w:rsid w:val="00B3218D"/>
    <w:pPr>
      <w:spacing w:after="0" w:line="240" w:lineRule="auto"/>
    </w:pPr>
  </w:style>
  <w:style w:type="character" w:styleId="CommentReference">
    <w:name w:val="annotation reference"/>
    <w:basedOn w:val="DefaultParagraphFont"/>
    <w:uiPriority w:val="99"/>
    <w:semiHidden/>
    <w:unhideWhenUsed/>
    <w:rsid w:val="00D45EE8"/>
    <w:rPr>
      <w:sz w:val="16"/>
      <w:szCs w:val="16"/>
    </w:rPr>
  </w:style>
  <w:style w:type="paragraph" w:styleId="CommentText">
    <w:name w:val="annotation text"/>
    <w:basedOn w:val="Normal"/>
    <w:link w:val="CommentTextChar"/>
    <w:uiPriority w:val="99"/>
    <w:unhideWhenUsed/>
    <w:rsid w:val="00D45EE8"/>
    <w:pPr>
      <w:spacing w:line="240" w:lineRule="auto"/>
    </w:pPr>
    <w:rPr>
      <w:sz w:val="20"/>
      <w:szCs w:val="20"/>
    </w:rPr>
  </w:style>
  <w:style w:type="character" w:customStyle="1" w:styleId="CommentTextChar">
    <w:name w:val="Comment Text Char"/>
    <w:basedOn w:val="DefaultParagraphFont"/>
    <w:link w:val="CommentText"/>
    <w:uiPriority w:val="99"/>
    <w:rsid w:val="00D45EE8"/>
    <w:rPr>
      <w:sz w:val="20"/>
      <w:szCs w:val="20"/>
    </w:rPr>
  </w:style>
  <w:style w:type="paragraph" w:styleId="CommentSubject">
    <w:name w:val="annotation subject"/>
    <w:basedOn w:val="CommentText"/>
    <w:next w:val="CommentText"/>
    <w:link w:val="CommentSubjectChar"/>
    <w:uiPriority w:val="99"/>
    <w:semiHidden/>
    <w:unhideWhenUsed/>
    <w:rsid w:val="00D45EE8"/>
    <w:rPr>
      <w:b/>
      <w:bCs/>
    </w:rPr>
  </w:style>
  <w:style w:type="character" w:customStyle="1" w:styleId="CommentSubjectChar">
    <w:name w:val="Comment Subject Char"/>
    <w:basedOn w:val="CommentTextChar"/>
    <w:link w:val="CommentSubject"/>
    <w:uiPriority w:val="99"/>
    <w:semiHidden/>
    <w:rsid w:val="00D45EE8"/>
    <w:rPr>
      <w:b/>
      <w:bCs/>
      <w:sz w:val="20"/>
      <w:szCs w:val="20"/>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basedOn w:val="DefaultParagraphFont"/>
    <w:link w:val="ListParagraph"/>
    <w:uiPriority w:val="34"/>
    <w:locked/>
    <w:rsid w:val="00A1311F"/>
  </w:style>
  <w:style w:type="character" w:styleId="Hyperlink">
    <w:name w:val="Hyperlink"/>
    <w:basedOn w:val="DefaultParagraphFont"/>
    <w:uiPriority w:val="99"/>
    <w:unhideWhenUsed/>
    <w:rsid w:val="00AF1494"/>
    <w:rPr>
      <w:color w:val="467886" w:themeColor="hyperlink"/>
      <w:u w:val="single"/>
    </w:rPr>
  </w:style>
  <w:style w:type="character" w:styleId="UnresolvedMention">
    <w:name w:val="Unresolved Mention"/>
    <w:basedOn w:val="DefaultParagraphFont"/>
    <w:uiPriority w:val="99"/>
    <w:semiHidden/>
    <w:unhideWhenUsed/>
    <w:rsid w:val="00AF1494"/>
    <w:rPr>
      <w:color w:val="605E5C"/>
      <w:shd w:val="clear" w:color="auto" w:fill="E1DFDD"/>
    </w:rPr>
  </w:style>
  <w:style w:type="paragraph" w:styleId="Header">
    <w:name w:val="header"/>
    <w:basedOn w:val="Normal"/>
    <w:link w:val="HeaderChar"/>
    <w:unhideWhenUsed/>
    <w:rsid w:val="0082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4A2"/>
  </w:style>
  <w:style w:type="paragraph" w:styleId="Footer">
    <w:name w:val="footer"/>
    <w:basedOn w:val="Normal"/>
    <w:link w:val="FooterChar"/>
    <w:uiPriority w:val="99"/>
    <w:unhideWhenUsed/>
    <w:rsid w:val="0082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3165">
      <w:bodyDiv w:val="1"/>
      <w:marLeft w:val="0"/>
      <w:marRight w:val="0"/>
      <w:marTop w:val="0"/>
      <w:marBottom w:val="0"/>
      <w:divBdr>
        <w:top w:val="none" w:sz="0" w:space="0" w:color="auto"/>
        <w:left w:val="none" w:sz="0" w:space="0" w:color="auto"/>
        <w:bottom w:val="none" w:sz="0" w:space="0" w:color="auto"/>
        <w:right w:val="none" w:sz="0" w:space="0" w:color="auto"/>
      </w:divBdr>
      <w:divsChild>
        <w:div w:id="1201939834">
          <w:marLeft w:val="0"/>
          <w:marRight w:val="0"/>
          <w:marTop w:val="0"/>
          <w:marBottom w:val="0"/>
          <w:divBdr>
            <w:top w:val="none" w:sz="0" w:space="0" w:color="auto"/>
            <w:left w:val="none" w:sz="0" w:space="0" w:color="auto"/>
            <w:bottom w:val="none" w:sz="0" w:space="0" w:color="auto"/>
            <w:right w:val="none" w:sz="0" w:space="0" w:color="auto"/>
          </w:divBdr>
        </w:div>
        <w:div w:id="1571768730">
          <w:marLeft w:val="0"/>
          <w:marRight w:val="0"/>
          <w:marTop w:val="0"/>
          <w:marBottom w:val="0"/>
          <w:divBdr>
            <w:top w:val="none" w:sz="0" w:space="0" w:color="auto"/>
            <w:left w:val="none" w:sz="0" w:space="0" w:color="auto"/>
            <w:bottom w:val="none" w:sz="0" w:space="0" w:color="auto"/>
            <w:right w:val="none" w:sz="0" w:space="0" w:color="auto"/>
          </w:divBdr>
        </w:div>
        <w:div w:id="702751662">
          <w:marLeft w:val="0"/>
          <w:marRight w:val="0"/>
          <w:marTop w:val="0"/>
          <w:marBottom w:val="0"/>
          <w:divBdr>
            <w:top w:val="none" w:sz="0" w:space="0" w:color="auto"/>
            <w:left w:val="none" w:sz="0" w:space="0" w:color="auto"/>
            <w:bottom w:val="none" w:sz="0" w:space="0" w:color="auto"/>
            <w:right w:val="none" w:sz="0" w:space="0" w:color="auto"/>
          </w:divBdr>
        </w:div>
        <w:div w:id="1513296627">
          <w:marLeft w:val="0"/>
          <w:marRight w:val="0"/>
          <w:marTop w:val="0"/>
          <w:marBottom w:val="0"/>
          <w:divBdr>
            <w:top w:val="none" w:sz="0" w:space="0" w:color="auto"/>
            <w:left w:val="none" w:sz="0" w:space="0" w:color="auto"/>
            <w:bottom w:val="none" w:sz="0" w:space="0" w:color="auto"/>
            <w:right w:val="none" w:sz="0" w:space="0" w:color="auto"/>
          </w:divBdr>
        </w:div>
        <w:div w:id="2086149028">
          <w:marLeft w:val="0"/>
          <w:marRight w:val="0"/>
          <w:marTop w:val="0"/>
          <w:marBottom w:val="0"/>
          <w:divBdr>
            <w:top w:val="none" w:sz="0" w:space="0" w:color="auto"/>
            <w:left w:val="none" w:sz="0" w:space="0" w:color="auto"/>
            <w:bottom w:val="none" w:sz="0" w:space="0" w:color="auto"/>
            <w:right w:val="none" w:sz="0" w:space="0" w:color="auto"/>
          </w:divBdr>
        </w:div>
        <w:div w:id="2099787109">
          <w:marLeft w:val="0"/>
          <w:marRight w:val="0"/>
          <w:marTop w:val="0"/>
          <w:marBottom w:val="0"/>
          <w:divBdr>
            <w:top w:val="none" w:sz="0" w:space="0" w:color="auto"/>
            <w:left w:val="none" w:sz="0" w:space="0" w:color="auto"/>
            <w:bottom w:val="none" w:sz="0" w:space="0" w:color="auto"/>
            <w:right w:val="none" w:sz="0" w:space="0" w:color="auto"/>
          </w:divBdr>
        </w:div>
        <w:div w:id="2076273386">
          <w:marLeft w:val="0"/>
          <w:marRight w:val="0"/>
          <w:marTop w:val="0"/>
          <w:marBottom w:val="0"/>
          <w:divBdr>
            <w:top w:val="none" w:sz="0" w:space="0" w:color="auto"/>
            <w:left w:val="none" w:sz="0" w:space="0" w:color="auto"/>
            <w:bottom w:val="none" w:sz="0" w:space="0" w:color="auto"/>
            <w:right w:val="none" w:sz="0" w:space="0" w:color="auto"/>
          </w:divBdr>
        </w:div>
        <w:div w:id="853805562">
          <w:marLeft w:val="0"/>
          <w:marRight w:val="0"/>
          <w:marTop w:val="0"/>
          <w:marBottom w:val="0"/>
          <w:divBdr>
            <w:top w:val="none" w:sz="0" w:space="0" w:color="auto"/>
            <w:left w:val="none" w:sz="0" w:space="0" w:color="auto"/>
            <w:bottom w:val="none" w:sz="0" w:space="0" w:color="auto"/>
            <w:right w:val="none" w:sz="0" w:space="0" w:color="auto"/>
          </w:divBdr>
        </w:div>
        <w:div w:id="1060248328">
          <w:marLeft w:val="0"/>
          <w:marRight w:val="0"/>
          <w:marTop w:val="0"/>
          <w:marBottom w:val="0"/>
          <w:divBdr>
            <w:top w:val="none" w:sz="0" w:space="0" w:color="auto"/>
            <w:left w:val="none" w:sz="0" w:space="0" w:color="auto"/>
            <w:bottom w:val="none" w:sz="0" w:space="0" w:color="auto"/>
            <w:right w:val="none" w:sz="0" w:space="0" w:color="auto"/>
          </w:divBdr>
        </w:div>
        <w:div w:id="234239891">
          <w:marLeft w:val="0"/>
          <w:marRight w:val="0"/>
          <w:marTop w:val="0"/>
          <w:marBottom w:val="0"/>
          <w:divBdr>
            <w:top w:val="none" w:sz="0" w:space="0" w:color="auto"/>
            <w:left w:val="none" w:sz="0" w:space="0" w:color="auto"/>
            <w:bottom w:val="none" w:sz="0" w:space="0" w:color="auto"/>
            <w:right w:val="none" w:sz="0" w:space="0" w:color="auto"/>
          </w:divBdr>
        </w:div>
        <w:div w:id="691613144">
          <w:marLeft w:val="0"/>
          <w:marRight w:val="0"/>
          <w:marTop w:val="0"/>
          <w:marBottom w:val="0"/>
          <w:divBdr>
            <w:top w:val="none" w:sz="0" w:space="0" w:color="auto"/>
            <w:left w:val="none" w:sz="0" w:space="0" w:color="auto"/>
            <w:bottom w:val="none" w:sz="0" w:space="0" w:color="auto"/>
            <w:right w:val="none" w:sz="0" w:space="0" w:color="auto"/>
          </w:divBdr>
        </w:div>
        <w:div w:id="1535921620">
          <w:marLeft w:val="0"/>
          <w:marRight w:val="0"/>
          <w:marTop w:val="0"/>
          <w:marBottom w:val="0"/>
          <w:divBdr>
            <w:top w:val="none" w:sz="0" w:space="0" w:color="auto"/>
            <w:left w:val="none" w:sz="0" w:space="0" w:color="auto"/>
            <w:bottom w:val="none" w:sz="0" w:space="0" w:color="auto"/>
            <w:right w:val="none" w:sz="0" w:space="0" w:color="auto"/>
          </w:divBdr>
        </w:div>
        <w:div w:id="1733431276">
          <w:marLeft w:val="0"/>
          <w:marRight w:val="0"/>
          <w:marTop w:val="0"/>
          <w:marBottom w:val="0"/>
          <w:divBdr>
            <w:top w:val="none" w:sz="0" w:space="0" w:color="auto"/>
            <w:left w:val="none" w:sz="0" w:space="0" w:color="auto"/>
            <w:bottom w:val="none" w:sz="0" w:space="0" w:color="auto"/>
            <w:right w:val="none" w:sz="0" w:space="0" w:color="auto"/>
          </w:divBdr>
        </w:div>
        <w:div w:id="1613826497">
          <w:marLeft w:val="0"/>
          <w:marRight w:val="0"/>
          <w:marTop w:val="0"/>
          <w:marBottom w:val="0"/>
          <w:divBdr>
            <w:top w:val="none" w:sz="0" w:space="0" w:color="auto"/>
            <w:left w:val="none" w:sz="0" w:space="0" w:color="auto"/>
            <w:bottom w:val="none" w:sz="0" w:space="0" w:color="auto"/>
            <w:right w:val="none" w:sz="0" w:space="0" w:color="auto"/>
          </w:divBdr>
        </w:div>
        <w:div w:id="1130977797">
          <w:marLeft w:val="0"/>
          <w:marRight w:val="0"/>
          <w:marTop w:val="0"/>
          <w:marBottom w:val="0"/>
          <w:divBdr>
            <w:top w:val="none" w:sz="0" w:space="0" w:color="auto"/>
            <w:left w:val="none" w:sz="0" w:space="0" w:color="auto"/>
            <w:bottom w:val="none" w:sz="0" w:space="0" w:color="auto"/>
            <w:right w:val="none" w:sz="0" w:space="0" w:color="auto"/>
          </w:divBdr>
        </w:div>
      </w:divsChild>
    </w:div>
    <w:div w:id="496002292">
      <w:bodyDiv w:val="1"/>
      <w:marLeft w:val="0"/>
      <w:marRight w:val="0"/>
      <w:marTop w:val="0"/>
      <w:marBottom w:val="0"/>
      <w:divBdr>
        <w:top w:val="none" w:sz="0" w:space="0" w:color="auto"/>
        <w:left w:val="none" w:sz="0" w:space="0" w:color="auto"/>
        <w:bottom w:val="none" w:sz="0" w:space="0" w:color="auto"/>
        <w:right w:val="none" w:sz="0" w:space="0" w:color="auto"/>
      </w:divBdr>
    </w:div>
    <w:div w:id="1115059118">
      <w:bodyDiv w:val="1"/>
      <w:marLeft w:val="0"/>
      <w:marRight w:val="0"/>
      <w:marTop w:val="0"/>
      <w:marBottom w:val="0"/>
      <w:divBdr>
        <w:top w:val="none" w:sz="0" w:space="0" w:color="auto"/>
        <w:left w:val="none" w:sz="0" w:space="0" w:color="auto"/>
        <w:bottom w:val="none" w:sz="0" w:space="0" w:color="auto"/>
        <w:right w:val="none" w:sz="0" w:space="0" w:color="auto"/>
      </w:divBdr>
    </w:div>
    <w:div w:id="1509716855">
      <w:bodyDiv w:val="1"/>
      <w:marLeft w:val="0"/>
      <w:marRight w:val="0"/>
      <w:marTop w:val="0"/>
      <w:marBottom w:val="0"/>
      <w:divBdr>
        <w:top w:val="none" w:sz="0" w:space="0" w:color="auto"/>
        <w:left w:val="none" w:sz="0" w:space="0" w:color="auto"/>
        <w:bottom w:val="none" w:sz="0" w:space="0" w:color="auto"/>
        <w:right w:val="none" w:sz="0" w:space="0" w:color="auto"/>
      </w:divBdr>
      <w:divsChild>
        <w:div w:id="694504067">
          <w:marLeft w:val="0"/>
          <w:marRight w:val="0"/>
          <w:marTop w:val="0"/>
          <w:marBottom w:val="0"/>
          <w:divBdr>
            <w:top w:val="none" w:sz="0" w:space="0" w:color="auto"/>
            <w:left w:val="none" w:sz="0" w:space="0" w:color="auto"/>
            <w:bottom w:val="none" w:sz="0" w:space="0" w:color="auto"/>
            <w:right w:val="none" w:sz="0" w:space="0" w:color="auto"/>
          </w:divBdr>
        </w:div>
        <w:div w:id="659577518">
          <w:marLeft w:val="0"/>
          <w:marRight w:val="0"/>
          <w:marTop w:val="0"/>
          <w:marBottom w:val="0"/>
          <w:divBdr>
            <w:top w:val="none" w:sz="0" w:space="0" w:color="auto"/>
            <w:left w:val="none" w:sz="0" w:space="0" w:color="auto"/>
            <w:bottom w:val="none" w:sz="0" w:space="0" w:color="auto"/>
            <w:right w:val="none" w:sz="0" w:space="0" w:color="auto"/>
          </w:divBdr>
        </w:div>
        <w:div w:id="1755207109">
          <w:marLeft w:val="0"/>
          <w:marRight w:val="0"/>
          <w:marTop w:val="0"/>
          <w:marBottom w:val="0"/>
          <w:divBdr>
            <w:top w:val="none" w:sz="0" w:space="0" w:color="auto"/>
            <w:left w:val="none" w:sz="0" w:space="0" w:color="auto"/>
            <w:bottom w:val="none" w:sz="0" w:space="0" w:color="auto"/>
            <w:right w:val="none" w:sz="0" w:space="0" w:color="auto"/>
          </w:divBdr>
        </w:div>
        <w:div w:id="1991211334">
          <w:marLeft w:val="0"/>
          <w:marRight w:val="0"/>
          <w:marTop w:val="0"/>
          <w:marBottom w:val="0"/>
          <w:divBdr>
            <w:top w:val="none" w:sz="0" w:space="0" w:color="auto"/>
            <w:left w:val="none" w:sz="0" w:space="0" w:color="auto"/>
            <w:bottom w:val="none" w:sz="0" w:space="0" w:color="auto"/>
            <w:right w:val="none" w:sz="0" w:space="0" w:color="auto"/>
          </w:divBdr>
        </w:div>
        <w:div w:id="464393513">
          <w:marLeft w:val="0"/>
          <w:marRight w:val="0"/>
          <w:marTop w:val="0"/>
          <w:marBottom w:val="0"/>
          <w:divBdr>
            <w:top w:val="none" w:sz="0" w:space="0" w:color="auto"/>
            <w:left w:val="none" w:sz="0" w:space="0" w:color="auto"/>
            <w:bottom w:val="none" w:sz="0" w:space="0" w:color="auto"/>
            <w:right w:val="none" w:sz="0" w:space="0" w:color="auto"/>
          </w:divBdr>
        </w:div>
        <w:div w:id="1655404426">
          <w:marLeft w:val="0"/>
          <w:marRight w:val="0"/>
          <w:marTop w:val="0"/>
          <w:marBottom w:val="0"/>
          <w:divBdr>
            <w:top w:val="none" w:sz="0" w:space="0" w:color="auto"/>
            <w:left w:val="none" w:sz="0" w:space="0" w:color="auto"/>
            <w:bottom w:val="none" w:sz="0" w:space="0" w:color="auto"/>
            <w:right w:val="none" w:sz="0" w:space="0" w:color="auto"/>
          </w:divBdr>
        </w:div>
        <w:div w:id="409742906">
          <w:marLeft w:val="0"/>
          <w:marRight w:val="0"/>
          <w:marTop w:val="0"/>
          <w:marBottom w:val="0"/>
          <w:divBdr>
            <w:top w:val="none" w:sz="0" w:space="0" w:color="auto"/>
            <w:left w:val="none" w:sz="0" w:space="0" w:color="auto"/>
            <w:bottom w:val="none" w:sz="0" w:space="0" w:color="auto"/>
            <w:right w:val="none" w:sz="0" w:space="0" w:color="auto"/>
          </w:divBdr>
        </w:div>
        <w:div w:id="1944410832">
          <w:marLeft w:val="0"/>
          <w:marRight w:val="0"/>
          <w:marTop w:val="0"/>
          <w:marBottom w:val="0"/>
          <w:divBdr>
            <w:top w:val="none" w:sz="0" w:space="0" w:color="auto"/>
            <w:left w:val="none" w:sz="0" w:space="0" w:color="auto"/>
            <w:bottom w:val="none" w:sz="0" w:space="0" w:color="auto"/>
            <w:right w:val="none" w:sz="0" w:space="0" w:color="auto"/>
          </w:divBdr>
        </w:div>
        <w:div w:id="2044402221">
          <w:marLeft w:val="0"/>
          <w:marRight w:val="0"/>
          <w:marTop w:val="0"/>
          <w:marBottom w:val="0"/>
          <w:divBdr>
            <w:top w:val="none" w:sz="0" w:space="0" w:color="auto"/>
            <w:left w:val="none" w:sz="0" w:space="0" w:color="auto"/>
            <w:bottom w:val="none" w:sz="0" w:space="0" w:color="auto"/>
            <w:right w:val="none" w:sz="0" w:space="0" w:color="auto"/>
          </w:divBdr>
        </w:div>
        <w:div w:id="1233659206">
          <w:marLeft w:val="0"/>
          <w:marRight w:val="0"/>
          <w:marTop w:val="0"/>
          <w:marBottom w:val="0"/>
          <w:divBdr>
            <w:top w:val="none" w:sz="0" w:space="0" w:color="auto"/>
            <w:left w:val="none" w:sz="0" w:space="0" w:color="auto"/>
            <w:bottom w:val="none" w:sz="0" w:space="0" w:color="auto"/>
            <w:right w:val="none" w:sz="0" w:space="0" w:color="auto"/>
          </w:divBdr>
        </w:div>
        <w:div w:id="2002200742">
          <w:marLeft w:val="0"/>
          <w:marRight w:val="0"/>
          <w:marTop w:val="0"/>
          <w:marBottom w:val="0"/>
          <w:divBdr>
            <w:top w:val="none" w:sz="0" w:space="0" w:color="auto"/>
            <w:left w:val="none" w:sz="0" w:space="0" w:color="auto"/>
            <w:bottom w:val="none" w:sz="0" w:space="0" w:color="auto"/>
            <w:right w:val="none" w:sz="0" w:space="0" w:color="auto"/>
          </w:divBdr>
        </w:div>
        <w:div w:id="121385432">
          <w:marLeft w:val="0"/>
          <w:marRight w:val="0"/>
          <w:marTop w:val="0"/>
          <w:marBottom w:val="0"/>
          <w:divBdr>
            <w:top w:val="none" w:sz="0" w:space="0" w:color="auto"/>
            <w:left w:val="none" w:sz="0" w:space="0" w:color="auto"/>
            <w:bottom w:val="none" w:sz="0" w:space="0" w:color="auto"/>
            <w:right w:val="none" w:sz="0" w:space="0" w:color="auto"/>
          </w:divBdr>
        </w:div>
        <w:div w:id="1228029908">
          <w:marLeft w:val="0"/>
          <w:marRight w:val="0"/>
          <w:marTop w:val="0"/>
          <w:marBottom w:val="0"/>
          <w:divBdr>
            <w:top w:val="none" w:sz="0" w:space="0" w:color="auto"/>
            <w:left w:val="none" w:sz="0" w:space="0" w:color="auto"/>
            <w:bottom w:val="none" w:sz="0" w:space="0" w:color="auto"/>
            <w:right w:val="none" w:sz="0" w:space="0" w:color="auto"/>
          </w:divBdr>
        </w:div>
        <w:div w:id="831600944">
          <w:marLeft w:val="0"/>
          <w:marRight w:val="0"/>
          <w:marTop w:val="0"/>
          <w:marBottom w:val="0"/>
          <w:divBdr>
            <w:top w:val="none" w:sz="0" w:space="0" w:color="auto"/>
            <w:left w:val="none" w:sz="0" w:space="0" w:color="auto"/>
            <w:bottom w:val="none" w:sz="0" w:space="0" w:color="auto"/>
            <w:right w:val="none" w:sz="0" w:space="0" w:color="auto"/>
          </w:divBdr>
        </w:div>
        <w:div w:id="189014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lyw.cymru/datganiad-ysgrifenedig-iaith-arwyddion-prydain-diweddariad-pol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A56000105</value>
    </field>
    <field name="Objective-Title">
      <value order="0">Written Statement - International Day of Disabled People 2024 (Cymraeg)</value>
    </field>
    <field name="Objective-Description">
      <value order="0"/>
    </field>
    <field name="Objective-CreationStamp">
      <value order="0">2024-12-03T12:41:07Z</value>
    </field>
    <field name="Objective-IsApproved">
      <value order="0">false</value>
    </field>
    <field name="Objective-IsPublished">
      <value order="0">false</value>
    </field>
    <field name="Objective-DatePublished">
      <value order="0"/>
    </field>
    <field name="Objective-ModificationStamp">
      <value order="0">2024-12-03T12:41:09Z</value>
    </field>
    <field name="Objective-Owner">
      <value order="0">Howell, Hannah (ECWL - Communities &amp; Tackling Poverty - Equality &amp; Human Rights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Development:Disability Rights Taskforce:Disability Rights Taskforce - Administration - 2021-2023</value>
    </field>
    <field name="Objective-Parent">
      <value order="0">Disability Rights Taskforce - Administration - 2021-2023</value>
    </field>
    <field name="Objective-State">
      <value order="0">Being Drafted</value>
    </field>
    <field name="Objective-VersionId">
      <value order="0">vA101806978</value>
    </field>
    <field name="Objective-Version">
      <value order="0">0.1</value>
    </field>
    <field name="Objective-VersionNumber">
      <value order="0">1</value>
    </field>
    <field name="Objective-VersionComment">
      <value order="0">First version</value>
    </field>
    <field name="Objective-FileNumber">
      <value order="0">qA1555200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Hannah (ECWL - Communities &amp; Tackling Poverty - Equality &amp; Human Rights Division)</dc:creator>
  <cp:keywords/>
  <dc:description/>
  <cp:lastModifiedBy>Oxenham, James (FMG - Office of the First Minister - Cabinet Division)</cp:lastModifiedBy>
  <cp:revision>2</cp:revision>
  <dcterms:created xsi:type="dcterms:W3CDTF">2024-12-03T12:58:00Z</dcterms:created>
  <dcterms:modified xsi:type="dcterms:W3CDTF">2024-12-03T12:58:00Z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A56000105</vt:lpwstr>
  </property>
  <property fmtid="{D5CDD505-2E9C-101B-9397-08002B2CF9AE}" pid="4" name="Objective-Title">
    <vt:lpwstr>Written Statement - International Day of Disabled People 2024 (Cymraeg)</vt:lpwstr>
  </property>
  <property fmtid="{D5CDD505-2E9C-101B-9397-08002B2CF9AE}" pid="5" name="Objective-Description">
    <vt:lpwstr/>
  </property>
  <property fmtid="{D5CDD505-2E9C-101B-9397-08002B2CF9AE}" pid="6" name="Objective-CreationStamp">
    <vt:filetime>2024-12-03T12:41:07Z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2024-12-03T12:41:09Z</vt:filetime>
  </property>
  <property fmtid="{D5CDD505-2E9C-101B-9397-08002B2CF9AE}" pid="11" name="Objective-Owner">
    <vt:lpwstr>Howell, Hannah (ECWL - Communities &amp; Tackling Poverty - Equality &amp; Human Rights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Development:Disability Rights Taskforce:Disability Rights Taskforce - Administration - 2021-2023:</vt:lpwstr>
  </property>
  <property fmtid="{D5CDD505-2E9C-101B-9397-08002B2CF9AE}" pid="13" name="Objective-Parent">
    <vt:lpwstr>Disability Rights Taskforce - Administration - 2021-2023</vt:lpwstr>
  </property>
  <property fmtid="{D5CDD505-2E9C-101B-9397-08002B2CF9AE}" pid="14" name="Objective-State">
    <vt:lpwstr>Being Drafted</vt:lpwstr>
  </property>
  <property fmtid="{D5CDD505-2E9C-101B-9397-08002B2CF9AE}" pid="15" name="Objective-VersionId">
    <vt:lpwstr>vA101806978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