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1B" w:rsidRPr="00C71D1B" w:rsidRDefault="00C71D1B" w:rsidP="00C71D1B">
      <w:pPr>
        <w:rPr>
          <w:rFonts w:ascii="Lucida Sans Unicode" w:hAnsi="Lucida Sans Unicode" w:cs="Lucida Sans Unicode"/>
          <w:sz w:val="24"/>
          <w:szCs w:val="24"/>
        </w:rPr>
      </w:pPr>
      <w:r w:rsidRPr="00C71D1B">
        <w:rPr>
          <w:rFonts w:ascii="Lucida Sans Unicode" w:hAnsi="Lucida Sans Unicode" w:cs="Lucida Sans Unicode"/>
          <w:sz w:val="24"/>
          <w:szCs w:val="24"/>
        </w:rPr>
        <w:t xml:space="preserve">My earlier EP02 addressed the electoral arrangements but not the number of AMs.  I believe that the latter is something that only the AMs can address, having regard to their workloads and their perception of the efficiency of the National Assembly committees. </w:t>
      </w:r>
    </w:p>
    <w:p w:rsidR="00C71D1B" w:rsidRPr="00C71D1B" w:rsidRDefault="00C71D1B" w:rsidP="00C71D1B">
      <w:pPr>
        <w:rPr>
          <w:rFonts w:ascii="Lucida Sans Unicode" w:hAnsi="Lucida Sans Unicode" w:cs="Lucida Sans Unicode"/>
          <w:sz w:val="24"/>
          <w:szCs w:val="24"/>
        </w:rPr>
      </w:pPr>
      <w:r w:rsidRPr="00C71D1B">
        <w:rPr>
          <w:rFonts w:ascii="Lucida Sans Unicode" w:hAnsi="Lucida Sans Unicode" w:cs="Lucida Sans Unicode"/>
          <w:sz w:val="24"/>
          <w:szCs w:val="24"/>
        </w:rPr>
        <w:t>My primary reason for writing was to demonstrate that these two issues need not be linked and/or thought interdependent.  I did not think I needed to dwell on the merits of STV as this topic was fully considered by the Richard Commission and they made a una</w:t>
      </w:r>
      <w:r>
        <w:rPr>
          <w:rFonts w:ascii="Lucida Sans Unicode" w:hAnsi="Lucida Sans Unicode" w:cs="Lucida Sans Unicode"/>
          <w:sz w:val="24"/>
          <w:szCs w:val="24"/>
        </w:rPr>
        <w:t>nimous conclusion in its favour</w:t>
      </w:r>
      <w:r w:rsidRPr="00C71D1B">
        <w:rPr>
          <w:rFonts w:ascii="Lucida Sans Unicode" w:hAnsi="Lucida Sans Unicode" w:cs="Lucida Sans Unicode"/>
          <w:sz w:val="24"/>
          <w:szCs w:val="24"/>
        </w:rPr>
        <w:t>.</w:t>
      </w:r>
    </w:p>
    <w:p w:rsidR="00C71D1B" w:rsidRPr="00C71D1B" w:rsidRDefault="00C71D1B" w:rsidP="00C71D1B">
      <w:pPr>
        <w:rPr>
          <w:rFonts w:ascii="Lucida Sans Unicode" w:hAnsi="Lucida Sans Unicode" w:cs="Lucida Sans Unicode"/>
          <w:sz w:val="24"/>
          <w:szCs w:val="24"/>
        </w:rPr>
      </w:pPr>
      <w:r w:rsidRPr="00C71D1B">
        <w:rPr>
          <w:rFonts w:ascii="Lucida Sans Unicode" w:hAnsi="Lucida Sans Unicode" w:cs="Lucida Sans Unicode"/>
          <w:sz w:val="24"/>
          <w:szCs w:val="24"/>
        </w:rPr>
        <w:t>Having now read all the submissions currently (12</w:t>
      </w:r>
      <w:r w:rsidRPr="00C71D1B">
        <w:rPr>
          <w:rFonts w:ascii="Lucida Sans Unicode" w:hAnsi="Lucida Sans Unicode" w:cs="Lucida Sans Unicode"/>
          <w:sz w:val="24"/>
          <w:szCs w:val="24"/>
          <w:vertAlign w:val="superscript"/>
        </w:rPr>
        <w:t>th</w:t>
      </w:r>
      <w:r w:rsidRPr="00C71D1B">
        <w:rPr>
          <w:rFonts w:ascii="Lucida Sans Unicode" w:hAnsi="Lucida Sans Unicode" w:cs="Lucida Sans Unicode"/>
          <w:sz w:val="24"/>
          <w:szCs w:val="24"/>
        </w:rPr>
        <w:t xml:space="preserve"> May 2017) on the Panel’s website, I decided that I should make these supplementary comments on “gender equality”:</w:t>
      </w:r>
    </w:p>
    <w:p w:rsidR="00C71D1B" w:rsidRPr="00C71D1B" w:rsidRDefault="00C71D1B" w:rsidP="00C71D1B">
      <w:pPr>
        <w:pStyle w:val="ListParagraph"/>
        <w:numPr>
          <w:ilvl w:val="0"/>
          <w:numId w:val="6"/>
        </w:numPr>
        <w:ind w:left="720"/>
        <w:contextualSpacing/>
        <w:rPr>
          <w:rFonts w:ascii="Lucida Sans Unicode" w:hAnsi="Lucida Sans Unicode" w:cs="Lucida Sans Unicode"/>
          <w:sz w:val="24"/>
          <w:szCs w:val="24"/>
        </w:rPr>
      </w:pPr>
      <w:r w:rsidRPr="00C71D1B">
        <w:rPr>
          <w:rFonts w:ascii="Lucida Sans Unicode" w:hAnsi="Lucida Sans Unicode" w:cs="Lucida Sans Unicode"/>
          <w:sz w:val="24"/>
          <w:szCs w:val="24"/>
        </w:rPr>
        <w:t xml:space="preserve">My submission (EP02) argued that the choices for the election system and the number of AMs need not and should not be linked. I showed that it was possible to legislate for STV constituencies to return varying numbers of AMs with comparable AM/electorate ratios – thus allowing the National Assembly to decide, if need be, to vary the number of AMs for each election without any obligation to review the election system each time. </w:t>
      </w:r>
    </w:p>
    <w:p w:rsidR="00C71D1B" w:rsidRPr="00C71D1B" w:rsidRDefault="00C71D1B" w:rsidP="00C71D1B">
      <w:pPr>
        <w:pStyle w:val="ListParagraph"/>
        <w:numPr>
          <w:ilvl w:val="0"/>
          <w:numId w:val="6"/>
        </w:numPr>
        <w:ind w:left="720"/>
        <w:contextualSpacing/>
        <w:rPr>
          <w:rFonts w:ascii="Lucida Sans Unicode" w:hAnsi="Lucida Sans Unicode" w:cs="Lucida Sans Unicode"/>
          <w:sz w:val="24"/>
          <w:szCs w:val="24"/>
        </w:rPr>
      </w:pPr>
      <w:r w:rsidRPr="00C71D1B">
        <w:rPr>
          <w:rFonts w:ascii="Lucida Sans Unicode" w:hAnsi="Lucida Sans Unicode" w:cs="Lucida Sans Unicode"/>
          <w:sz w:val="24"/>
          <w:szCs w:val="24"/>
        </w:rPr>
        <w:t>As an illustration, I showed how this could work within the range 75-95 AMs (maybe wider) if the STV constituencies were based on the Local Authority boundaries. The procedure before each election would be for the National Assembly to decide how many AMs were to be elected overall and then, using the latest electorate statistics, to compute the number of AMs for each constituency needed to achieve comparable voter/AM ratios.</w:t>
      </w:r>
    </w:p>
    <w:p w:rsidR="00C71D1B" w:rsidRPr="00C71D1B" w:rsidRDefault="00C71D1B" w:rsidP="00C71D1B">
      <w:pPr>
        <w:pStyle w:val="ListParagraph"/>
        <w:numPr>
          <w:ilvl w:val="0"/>
          <w:numId w:val="6"/>
        </w:numPr>
        <w:ind w:left="720"/>
        <w:contextualSpacing/>
        <w:rPr>
          <w:rFonts w:ascii="Lucida Sans Unicode" w:hAnsi="Lucida Sans Unicode" w:cs="Lucida Sans Unicode"/>
          <w:sz w:val="24"/>
          <w:szCs w:val="24"/>
        </w:rPr>
      </w:pPr>
      <w:r w:rsidRPr="00C71D1B">
        <w:rPr>
          <w:rFonts w:ascii="Lucida Sans Unicode" w:hAnsi="Lucida Sans Unicode" w:cs="Lucida Sans Unicode"/>
          <w:sz w:val="24"/>
          <w:szCs w:val="24"/>
        </w:rPr>
        <w:t xml:space="preserve">I argued that this could not be done using the Westminster boundaries and also that the nature of the workload of AMs made the Westminster </w:t>
      </w:r>
      <w:r w:rsidRPr="00C71D1B">
        <w:rPr>
          <w:rFonts w:ascii="Lucida Sans Unicode" w:hAnsi="Lucida Sans Unicode" w:cs="Lucida Sans Unicode"/>
          <w:sz w:val="24"/>
          <w:szCs w:val="24"/>
        </w:rPr>
        <w:lastRenderedPageBreak/>
        <w:t>boundaries inappropriate. Several other submissions made to the panel support this contention – albeit for different reasons.</w:t>
      </w:r>
    </w:p>
    <w:p w:rsidR="00C71D1B" w:rsidRPr="00C71D1B" w:rsidRDefault="00C71D1B" w:rsidP="00C71D1B">
      <w:pPr>
        <w:pStyle w:val="ListParagraph"/>
        <w:numPr>
          <w:ilvl w:val="0"/>
          <w:numId w:val="6"/>
        </w:numPr>
        <w:ind w:left="720"/>
        <w:contextualSpacing/>
        <w:rPr>
          <w:rFonts w:ascii="Lucida Sans Unicode" w:hAnsi="Lucida Sans Unicode" w:cs="Lucida Sans Unicode"/>
          <w:sz w:val="24"/>
          <w:szCs w:val="24"/>
        </w:rPr>
      </w:pPr>
      <w:r w:rsidRPr="00C71D1B">
        <w:rPr>
          <w:rFonts w:ascii="Lucida Sans Unicode" w:hAnsi="Lucida Sans Unicode" w:cs="Lucida Sans Unicode"/>
          <w:sz w:val="24"/>
          <w:szCs w:val="24"/>
        </w:rPr>
        <w:t xml:space="preserve">My supplementary comments that now follow relate to “gender equality” – a topic that was aired in my oral evidence to the Richard Commission but I did not think to include earlier. I argued then that </w:t>
      </w:r>
      <w:r w:rsidRPr="00C71D1B">
        <w:rPr>
          <w:rFonts w:ascii="Lucida Sans Unicode" w:hAnsi="Lucida Sans Unicode" w:cs="Lucida Sans Unicode"/>
          <w:b/>
          <w:i/>
          <w:sz w:val="24"/>
          <w:szCs w:val="24"/>
        </w:rPr>
        <w:t>“there is no evidence that the electorate (as a whole), if given a choice, prefer men over women– the problem exists solely because all political parties invariably select more men than women as their candidates”.</w:t>
      </w:r>
      <w:r w:rsidRPr="00C71D1B">
        <w:rPr>
          <w:rFonts w:ascii="Lucida Sans Unicode" w:hAnsi="Lucida Sans Unicode" w:cs="Lucida Sans Unicode"/>
          <w:sz w:val="24"/>
          <w:szCs w:val="24"/>
        </w:rPr>
        <w:t xml:space="preserve"> </w:t>
      </w:r>
    </w:p>
    <w:p w:rsidR="00C71D1B" w:rsidRPr="00C71D1B" w:rsidRDefault="00C71D1B" w:rsidP="00C71D1B">
      <w:pPr>
        <w:pStyle w:val="ListParagraph"/>
        <w:numPr>
          <w:ilvl w:val="0"/>
          <w:numId w:val="6"/>
        </w:numPr>
        <w:ind w:left="720"/>
        <w:contextualSpacing/>
        <w:rPr>
          <w:rFonts w:ascii="Lucida Sans Unicode" w:hAnsi="Lucida Sans Unicode" w:cs="Lucida Sans Unicode"/>
          <w:sz w:val="24"/>
          <w:szCs w:val="24"/>
        </w:rPr>
      </w:pPr>
      <w:r w:rsidRPr="00C71D1B">
        <w:rPr>
          <w:rFonts w:ascii="Lucida Sans Unicode" w:hAnsi="Lucida Sans Unicode" w:cs="Lucida Sans Unicode"/>
          <w:sz w:val="24"/>
          <w:szCs w:val="24"/>
        </w:rPr>
        <w:t xml:space="preserve">For multi-member constituencies the solution is glaringly obvious - gender equality could be achieved at a stroke simply by legislating that </w:t>
      </w:r>
      <w:r w:rsidRPr="00C71D1B">
        <w:rPr>
          <w:rFonts w:ascii="Lucida Sans Unicode" w:hAnsi="Lucida Sans Unicode" w:cs="Lucida Sans Unicode"/>
          <w:b/>
          <w:i/>
          <w:sz w:val="24"/>
          <w:szCs w:val="24"/>
        </w:rPr>
        <w:t>“all registered political parties must adopt an equal number of male and female candidates for every constituency”.</w:t>
      </w:r>
    </w:p>
    <w:p w:rsidR="00C71D1B" w:rsidRPr="00C71D1B" w:rsidRDefault="00C71D1B" w:rsidP="00C71D1B">
      <w:pPr>
        <w:pStyle w:val="ListParagraph"/>
        <w:numPr>
          <w:ilvl w:val="0"/>
          <w:numId w:val="6"/>
        </w:numPr>
        <w:ind w:left="720"/>
        <w:contextualSpacing/>
        <w:rPr>
          <w:rFonts w:ascii="Lucida Sans Unicode" w:hAnsi="Lucida Sans Unicode" w:cs="Lucida Sans Unicode"/>
          <w:sz w:val="24"/>
          <w:szCs w:val="24"/>
        </w:rPr>
      </w:pPr>
      <w:r w:rsidRPr="00C71D1B">
        <w:rPr>
          <w:rFonts w:ascii="Lucida Sans Unicode" w:hAnsi="Lucida Sans Unicode" w:cs="Lucida Sans Unicode"/>
          <w:sz w:val="24"/>
          <w:szCs w:val="24"/>
        </w:rPr>
        <w:t>The sole objection I have heard to this proposal is that this would not allow parties to field the exact number of candidates in 3, 5, 7-member constituencies. But, why should they?</w:t>
      </w:r>
    </w:p>
    <w:p w:rsidR="00C71D1B" w:rsidRPr="00C71D1B" w:rsidRDefault="00C71D1B" w:rsidP="00C71D1B">
      <w:pPr>
        <w:pStyle w:val="ListParagraph"/>
        <w:numPr>
          <w:ilvl w:val="0"/>
          <w:numId w:val="6"/>
        </w:numPr>
        <w:ind w:left="720"/>
        <w:contextualSpacing/>
        <w:rPr>
          <w:rFonts w:ascii="Lucida Sans Unicode" w:hAnsi="Lucida Sans Unicode" w:cs="Lucida Sans Unicode"/>
          <w:sz w:val="24"/>
          <w:szCs w:val="24"/>
        </w:rPr>
      </w:pPr>
      <w:r w:rsidRPr="00C71D1B">
        <w:rPr>
          <w:rFonts w:ascii="Lucida Sans Unicode" w:hAnsi="Lucida Sans Unicode" w:cs="Lucida Sans Unicode"/>
          <w:sz w:val="24"/>
          <w:szCs w:val="24"/>
        </w:rPr>
        <w:t>To elect all the AMs from a 3-member constituency, the party would need to win 75% of the votes (even more for the larger constituencies). There is nowhere that this could occur. The rational number of candidates that any party should nominate is the maximum number that it believes it has a realistic possibility of winning.</w:t>
      </w:r>
    </w:p>
    <w:p w:rsidR="00C71D1B" w:rsidRPr="00C71D1B" w:rsidRDefault="00C71D1B" w:rsidP="00C71D1B">
      <w:pPr>
        <w:pStyle w:val="ListParagraph"/>
        <w:numPr>
          <w:ilvl w:val="0"/>
          <w:numId w:val="6"/>
        </w:numPr>
        <w:ind w:left="720"/>
        <w:contextualSpacing/>
        <w:rPr>
          <w:rFonts w:ascii="Lucida Sans Unicode" w:hAnsi="Lucida Sans Unicode" w:cs="Lucida Sans Unicode"/>
          <w:sz w:val="24"/>
          <w:szCs w:val="24"/>
        </w:rPr>
      </w:pPr>
      <w:r w:rsidRPr="00C71D1B">
        <w:rPr>
          <w:rFonts w:ascii="Lucida Sans Unicode" w:hAnsi="Lucida Sans Unicode" w:cs="Lucida Sans Unicode"/>
          <w:sz w:val="24"/>
          <w:szCs w:val="24"/>
        </w:rPr>
        <w:t>This is a one-line addition to the legislation needed for National Assembly elections to use STV and, although gender equality is not mentioned as an objective, I do hope that this is included in your recommendations.</w:t>
      </w:r>
      <w:bookmarkStart w:id="0" w:name="_GoBack"/>
      <w:bookmarkEnd w:id="0"/>
    </w:p>
    <w:p w:rsidR="00FB7439" w:rsidRPr="00EF006D" w:rsidRDefault="00FB7439" w:rsidP="00EF006D"/>
    <w:sectPr w:rsidR="00FB7439"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1B" w:rsidRDefault="00C71D1B" w:rsidP="00631958">
      <w:pPr>
        <w:spacing w:after="0"/>
      </w:pPr>
      <w:r>
        <w:separator/>
      </w:r>
    </w:p>
  </w:endnote>
  <w:endnote w:type="continuationSeparator" w:id="0">
    <w:p w:rsidR="00C71D1B" w:rsidRDefault="00C71D1B"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1B" w:rsidRDefault="00C71D1B" w:rsidP="00631958">
      <w:pPr>
        <w:spacing w:after="0"/>
      </w:pPr>
      <w:r>
        <w:separator/>
      </w:r>
    </w:p>
  </w:footnote>
  <w:footnote w:type="continuationSeparator" w:id="0">
    <w:p w:rsidR="00C71D1B" w:rsidRDefault="00C71D1B"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C71D1B" w:rsidRDefault="00BA53F7" w:rsidP="00BA53F7">
    <w:pPr>
      <w:autoSpaceDE w:val="0"/>
      <w:autoSpaceDN w:val="0"/>
      <w:spacing w:after="0"/>
      <w:rPr>
        <w:rFonts w:ascii="Lucida Sans Unicode" w:hAnsi="Lucida Sans Unicode" w:cs="Lucida Sans Unicode"/>
        <w:color w:val="3B3838" w:themeColor="background2" w:themeShade="40"/>
        <w:sz w:val="24"/>
        <w:szCs w:val="24"/>
        <w:lang w:eastAsia="en-GB"/>
      </w:rPr>
    </w:pPr>
    <w:r w:rsidRPr="00C71D1B">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C71D1B">
      <w:rPr>
        <w:rFonts w:ascii="Lucida Sans Unicode" w:hAnsi="Lucida Sans Unicode" w:cs="Lucida Sans Unicode"/>
        <w:color w:val="3B3838" w:themeColor="background2" w:themeShade="40"/>
        <w:sz w:val="24"/>
        <w:szCs w:val="24"/>
        <w:lang w:eastAsia="en-GB"/>
      </w:rPr>
      <w:t>| Expert Panel on Assembly Electoral Reform</w:t>
    </w:r>
  </w:p>
  <w:p w:rsidR="00BA53F7" w:rsidRPr="00C71D1B" w:rsidRDefault="00BA53F7" w:rsidP="00BA53F7">
    <w:pPr>
      <w:spacing w:after="0"/>
      <w:rPr>
        <w:rFonts w:ascii="Lucida Sans Unicode" w:hAnsi="Lucida Sans Unicode" w:cs="Lucida Sans Unicode"/>
        <w:color w:val="3B3838" w:themeColor="background2" w:themeShade="40"/>
        <w:sz w:val="24"/>
        <w:szCs w:val="24"/>
      </w:rPr>
    </w:pPr>
    <w:proofErr w:type="spellStart"/>
    <w:r w:rsidRPr="00C71D1B">
      <w:rPr>
        <w:rFonts w:ascii="Lucida Sans Unicode" w:hAnsi="Lucida Sans Unicode" w:cs="Lucida Sans Unicode"/>
        <w:color w:val="3B3838" w:themeColor="background2" w:themeShade="40"/>
        <w:sz w:val="24"/>
        <w:szCs w:val="24"/>
      </w:rPr>
      <w:t>Cyflwyniad</w:t>
    </w:r>
    <w:proofErr w:type="spellEnd"/>
    <w:r w:rsidRPr="00C71D1B">
      <w:rPr>
        <w:rFonts w:ascii="Lucida Sans Unicode" w:hAnsi="Lucida Sans Unicode" w:cs="Lucida Sans Unicode"/>
        <w:color w:val="3B3838" w:themeColor="background2" w:themeShade="40"/>
        <w:sz w:val="24"/>
        <w:szCs w:val="24"/>
      </w:rPr>
      <w:t xml:space="preserve"> </w:t>
    </w:r>
    <w:proofErr w:type="spellStart"/>
    <w:r w:rsidRPr="00C71D1B">
      <w:rPr>
        <w:rFonts w:ascii="Lucida Sans Unicode" w:hAnsi="Lucida Sans Unicode" w:cs="Lucida Sans Unicode"/>
        <w:color w:val="3B3838" w:themeColor="background2" w:themeShade="40"/>
        <w:sz w:val="24"/>
        <w:szCs w:val="24"/>
      </w:rPr>
      <w:t>ysgrifenedig</w:t>
    </w:r>
    <w:proofErr w:type="spellEnd"/>
    <w:r w:rsidRPr="00C71D1B">
      <w:rPr>
        <w:rFonts w:ascii="Lucida Sans Unicode" w:hAnsi="Lucida Sans Unicode" w:cs="Lucida Sans Unicode"/>
        <w:color w:val="3B3838" w:themeColor="background2" w:themeShade="40"/>
        <w:sz w:val="24"/>
        <w:szCs w:val="24"/>
      </w:rPr>
      <w:t xml:space="preserve"> </w:t>
    </w:r>
    <w:proofErr w:type="spellStart"/>
    <w:r w:rsidRPr="00C71D1B">
      <w:rPr>
        <w:rFonts w:ascii="Lucida Sans Unicode" w:hAnsi="Lucida Sans Unicode" w:cs="Lucida Sans Unicode"/>
        <w:color w:val="3B3838" w:themeColor="background2" w:themeShade="40"/>
        <w:sz w:val="24"/>
        <w:szCs w:val="24"/>
      </w:rPr>
      <w:t>i'r</w:t>
    </w:r>
    <w:proofErr w:type="spellEnd"/>
    <w:r w:rsidRPr="00C71D1B">
      <w:rPr>
        <w:rFonts w:ascii="Lucida Sans Unicode" w:hAnsi="Lucida Sans Unicode" w:cs="Lucida Sans Unicode"/>
        <w:color w:val="3B3838" w:themeColor="background2" w:themeShade="40"/>
        <w:sz w:val="24"/>
        <w:szCs w:val="24"/>
      </w:rPr>
      <w:t xml:space="preserve"> Panel </w:t>
    </w:r>
    <w:proofErr w:type="spellStart"/>
    <w:r w:rsidRPr="00C71D1B">
      <w:rPr>
        <w:rFonts w:ascii="Lucida Sans Unicode" w:hAnsi="Lucida Sans Unicode" w:cs="Lucida Sans Unicode"/>
        <w:color w:val="3B3838" w:themeColor="background2" w:themeShade="40"/>
        <w:sz w:val="24"/>
        <w:szCs w:val="24"/>
      </w:rPr>
      <w:t>Arbenigol</w:t>
    </w:r>
    <w:proofErr w:type="spellEnd"/>
    <w:r w:rsidRPr="00C71D1B">
      <w:rPr>
        <w:rFonts w:ascii="Lucida Sans Unicode" w:hAnsi="Lucida Sans Unicode" w:cs="Lucida Sans Unicode"/>
        <w:color w:val="3B3838" w:themeColor="background2" w:themeShade="40"/>
        <w:sz w:val="24"/>
        <w:szCs w:val="24"/>
      </w:rPr>
      <w:t xml:space="preserve"> | Written submission to the Expert Panel</w:t>
    </w:r>
  </w:p>
  <w:p w:rsidR="00BA53F7" w:rsidRPr="00C71D1B" w:rsidRDefault="00C71D1B" w:rsidP="00BA53F7">
    <w:pPr>
      <w:spacing w:after="0"/>
      <w:rPr>
        <w:rFonts w:ascii="Lucida Sans Unicode" w:hAnsi="Lucida Sans Unicode" w:cs="Lucida Sans Unicode"/>
        <w:color w:val="3B3838" w:themeColor="background2" w:themeShade="40"/>
        <w:sz w:val="24"/>
        <w:szCs w:val="24"/>
      </w:rPr>
    </w:pPr>
    <w:r w:rsidRPr="00C71D1B">
      <w:rPr>
        <w:rFonts w:ascii="Lucida Sans Unicode" w:hAnsi="Lucida Sans Unicode" w:cs="Lucida Sans Unicode"/>
        <w:color w:val="3B3838" w:themeColor="background2" w:themeShade="40"/>
        <w:sz w:val="24"/>
        <w:szCs w:val="24"/>
      </w:rPr>
      <w:t xml:space="preserve">EP 18 </w:t>
    </w:r>
    <w:proofErr w:type="spellStart"/>
    <w:r w:rsidRPr="00C71D1B">
      <w:rPr>
        <w:rFonts w:ascii="Lucida Sans Unicode" w:hAnsi="Lucida Sans Unicode" w:cs="Lucida Sans Unicode"/>
        <w:color w:val="3B3838" w:themeColor="background2" w:themeShade="40"/>
        <w:sz w:val="24"/>
        <w:szCs w:val="24"/>
      </w:rPr>
      <w:t>Tystiolaeth</w:t>
    </w:r>
    <w:proofErr w:type="spellEnd"/>
    <w:r w:rsidRPr="00C71D1B">
      <w:rPr>
        <w:rFonts w:ascii="Lucida Sans Unicode" w:hAnsi="Lucida Sans Unicode" w:cs="Lucida Sans Unicode"/>
        <w:color w:val="3B3838" w:themeColor="background2" w:themeShade="40"/>
        <w:sz w:val="24"/>
        <w:szCs w:val="24"/>
      </w:rPr>
      <w:t xml:space="preserve"> </w:t>
    </w:r>
    <w:proofErr w:type="spellStart"/>
    <w:r w:rsidRPr="00C71D1B">
      <w:rPr>
        <w:rFonts w:ascii="Lucida Sans Unicode" w:hAnsi="Lucida Sans Unicode" w:cs="Lucida Sans Unicode"/>
        <w:color w:val="3B3838" w:themeColor="background2" w:themeShade="40"/>
        <w:sz w:val="24"/>
        <w:szCs w:val="24"/>
      </w:rPr>
      <w:t>gan</w:t>
    </w:r>
    <w:proofErr w:type="spellEnd"/>
    <w:r w:rsidRPr="00C71D1B">
      <w:rPr>
        <w:rFonts w:ascii="Lucida Sans Unicode" w:hAnsi="Lucida Sans Unicode" w:cs="Lucida Sans Unicode"/>
        <w:color w:val="3B3838" w:themeColor="background2" w:themeShade="40"/>
        <w:sz w:val="24"/>
        <w:szCs w:val="24"/>
      </w:rPr>
      <w:t xml:space="preserve"> Dr John Cox</w:t>
    </w:r>
    <w:r w:rsidR="00BA53F7" w:rsidRPr="00C71D1B">
      <w:rPr>
        <w:rFonts w:ascii="Lucida Sans Unicode" w:hAnsi="Lucida Sans Unicode" w:cs="Lucida Sans Unicode"/>
        <w:color w:val="3B3838" w:themeColor="background2" w:themeShade="40"/>
        <w:sz w:val="24"/>
        <w:szCs w:val="24"/>
      </w:rPr>
      <w:t xml:space="preserve"> l</w:t>
    </w:r>
    <w:bookmarkStart w:id="1" w:name="cysill"/>
    <w:bookmarkEnd w:id="1"/>
    <w:r w:rsidRPr="00C71D1B">
      <w:rPr>
        <w:rFonts w:ascii="Lucida Sans Unicode" w:hAnsi="Lucida Sans Unicode" w:cs="Lucida Sans Unicode"/>
        <w:color w:val="3B3838" w:themeColor="background2" w:themeShade="40"/>
        <w:sz w:val="24"/>
        <w:szCs w:val="24"/>
      </w:rPr>
      <w:t xml:space="preserve"> Evidence from Dr John Cox</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85904"/>
    <w:multiLevelType w:val="hybridMultilevel"/>
    <w:tmpl w:val="F7644FC8"/>
    <w:lvl w:ilvl="0" w:tplc="D10C3A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1B"/>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652C1"/>
    <w:rsid w:val="00BA53F7"/>
    <w:rsid w:val="00C71D1B"/>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EB66FE-6F53-42DA-BDB3-DE9715B6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1B"/>
    <w:pPr>
      <w:spacing w:after="200" w:line="276" w:lineRule="auto"/>
    </w:p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B8587D50-3F20-4C49-B2FE-5611CA3A3BF4}"/>
</file>

<file path=customXml/itemProps2.xml><?xml version="1.0" encoding="utf-8"?>
<ds:datastoreItem xmlns:ds="http://schemas.openxmlformats.org/officeDocument/2006/customXml" ds:itemID="{2123C9C5-4D49-4241-983B-60F60A682E87}"/>
</file>

<file path=customXml/itemProps3.xml><?xml version="1.0" encoding="utf-8"?>
<ds:datastoreItem xmlns:ds="http://schemas.openxmlformats.org/officeDocument/2006/customXml" ds:itemID="{AFDE037D-7AF8-49AE-8AC6-B0A1E59DA000}"/>
</file>

<file path=customXml/itemProps4.xml><?xml version="1.0" encoding="utf-8"?>
<ds:datastoreItem xmlns:ds="http://schemas.openxmlformats.org/officeDocument/2006/customXml" ds:itemID="{2DA40615-6879-45A3-B884-CD68DD622DF6}"/>
</file>

<file path=docProps/app.xml><?xml version="1.0" encoding="utf-8"?>
<Properties xmlns="http://schemas.openxmlformats.org/officeDocument/2006/extended-properties" xmlns:vt="http://schemas.openxmlformats.org/officeDocument/2006/docPropsVTypes">
  <Template>Submission template.dotx</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1</cp:revision>
  <dcterms:created xsi:type="dcterms:W3CDTF">2017-05-15T08:19:00Z</dcterms:created>
  <dcterms:modified xsi:type="dcterms:W3CDTF">2017-05-15T08:20:00Z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