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551E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7057277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BAFD5" wp14:editId="1CF5327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37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A9178E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9D77E1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B0D528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9250AB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9D6F33" wp14:editId="03BFAF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D7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D1A104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43D562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A49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5B61" w14:textId="77777777" w:rsidR="003C4920" w:rsidRPr="004F23E1" w:rsidRDefault="0010760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602">
              <w:rPr>
                <w:rFonts w:ascii="Arial" w:hAnsi="Arial" w:cs="Arial"/>
                <w:b/>
                <w:bCs/>
                <w:sz w:val="24"/>
                <w:szCs w:val="24"/>
              </w:rPr>
              <w:t>Rheoliadau’r Fframwaith ar gyfer Llif Rhydd Data Nad Ydynt yn Ddata Personol (Dirymu) (Ymadael â’r UE) 2021</w:t>
            </w:r>
          </w:p>
        </w:tc>
      </w:tr>
      <w:tr w:rsidR="00817906" w:rsidRPr="00A011A1" w14:paraId="74CB3A5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0B2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995C" w14:textId="77777777" w:rsidR="00817906" w:rsidRPr="004F23E1" w:rsidRDefault="00107602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Rhagfyr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41B1325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B06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C591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45E49483" w14:textId="77777777" w:rsidR="00DD4B82" w:rsidRDefault="00DD4B82" w:rsidP="00C25E02">
      <w:pPr>
        <w:pStyle w:val="BodyText"/>
        <w:jc w:val="left"/>
      </w:pPr>
    </w:p>
    <w:p w14:paraId="6D2230D1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  <w:r w:rsidRPr="00D045BE">
        <w:rPr>
          <w:rFonts w:ascii="Arial" w:hAnsi="Arial" w:cs="Arial"/>
          <w:b/>
          <w:sz w:val="24"/>
          <w:szCs w:val="24"/>
        </w:rPr>
        <w:t xml:space="preserve">Trosolwg Polisi o’r </w:t>
      </w:r>
      <w:r>
        <w:rPr>
          <w:rFonts w:ascii="Arial" w:hAnsi="Arial" w:cs="Arial"/>
          <w:b/>
          <w:sz w:val="24"/>
          <w:szCs w:val="24"/>
        </w:rPr>
        <w:t>Offeryn Statudol</w:t>
      </w:r>
    </w:p>
    <w:p w14:paraId="53B7A9DA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47FBE7A3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Daeth Rheoliad</w:t>
      </w:r>
      <w:r w:rsidRPr="00AA570D">
        <w:rPr>
          <w:rFonts w:ascii="Arial" w:hAnsi="Arial" w:cs="Arial"/>
          <w:sz w:val="24"/>
          <w:szCs w:val="24"/>
        </w:rPr>
        <w:t xml:space="preserve"> (EU) 2018/1807 </w:t>
      </w:r>
      <w:r>
        <w:rPr>
          <w:rFonts w:ascii="Arial" w:hAnsi="Arial" w:cs="Arial"/>
          <w:sz w:val="24"/>
          <w:szCs w:val="24"/>
        </w:rPr>
        <w:t>– Llif Rhydd Data Nad Ydynt yn Ddata Personol i rym yn 2019 ac mae’n atal Aelod-wladwriaethau’r Undeb Ewropeaidd rhag cyflwyno unrhyw ddeddfwriaeth, canllawiau neu fesur arall a fyddai’n cyfyngu ar ble y mae data nad ydynt yn ddata personol yn cael eu storio yn yr UE (‘gofyniad lleoleiddio data’) sydd heb fod wedi’u cyfiawnhau neu’n gymesur ar sail diogelwch y cyhoedd. Rhaid i Aelod-wladwriaethau nawr adolygu eu holl ddeddfwriaeth ddomestig a diwygio neu ddirymu unrhyw ofyniad lleoleiddio data nad yw wedi’i gyfiawnhau. Rhaid i Aelod-wladwriaethau hysbysu’r Comisiwn Ewropeaidd os ydynt yn credu bod gofyniad lleoleiddio data sydd eisoes yn bodoli wedi’i gyfiawnhau, yn ogystal â hysbysu’r Comisiwn os ydynt yn bwriadu cyflwyno unrhyw ofynion newydd.</w:t>
      </w:r>
    </w:p>
    <w:p w14:paraId="25F23115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5751B670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ganlyniad i ymadawiad y Deyrnas Unedig â’r UE, bydd Rheoliad yr UE yn darfod yn y DU ond mae unrhyw sgil effeithiau yn aneglur ar hyn o bryd. I osgoi unrhyw effeithiau anfwriadol ar gyfraith y DU, mae’r Adran </w:t>
      </w:r>
      <w:r w:rsidRPr="006D74E7">
        <w:rPr>
          <w:rFonts w:ascii="Arial" w:hAnsi="Arial" w:cs="Arial"/>
          <w:sz w:val="24"/>
          <w:szCs w:val="24"/>
        </w:rPr>
        <w:t>dros Dechnoleg Ddigidol, Diwylliant, y Cyfryngau a Chwaraeon</w:t>
      </w:r>
      <w:r>
        <w:rPr>
          <w:rFonts w:ascii="Arial" w:hAnsi="Arial" w:cs="Arial"/>
          <w:sz w:val="24"/>
          <w:szCs w:val="24"/>
        </w:rPr>
        <w:t xml:space="preserve"> yn bwriadu dirymu Rheoliad yr UE ar ddiwedd y cyfnod pontio, neu’n fuan wedi hynny. </w:t>
      </w:r>
    </w:p>
    <w:p w14:paraId="74D0CF49" w14:textId="77777777" w:rsidR="00107602" w:rsidRPr="00F473A5" w:rsidRDefault="00107602" w:rsidP="00107602">
      <w:pPr>
        <w:rPr>
          <w:rFonts w:ascii="Arial" w:hAnsi="Arial" w:cs="Arial"/>
          <w:sz w:val="24"/>
          <w:szCs w:val="24"/>
        </w:rPr>
      </w:pPr>
    </w:p>
    <w:p w14:paraId="09AD133E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  <w:r w:rsidRPr="006511C5">
        <w:rPr>
          <w:rFonts w:ascii="Arial" w:hAnsi="Arial" w:cs="Arial"/>
          <w:b/>
          <w:sz w:val="24"/>
          <w:szCs w:val="24"/>
        </w:rPr>
        <w:t>Cyfraith yr UE a ddargedwir sy'n cael ei diwygio</w:t>
      </w:r>
    </w:p>
    <w:p w14:paraId="4FC7DE68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41AC0E0E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Rheoliad</w:t>
      </w:r>
      <w:r w:rsidRPr="00AA570D">
        <w:rPr>
          <w:rFonts w:ascii="Arial" w:hAnsi="Arial" w:cs="Arial"/>
          <w:sz w:val="24"/>
          <w:szCs w:val="24"/>
        </w:rPr>
        <w:t xml:space="preserve"> (EU) 2018/1807</w:t>
      </w:r>
      <w:r>
        <w:rPr>
          <w:rFonts w:ascii="Arial" w:hAnsi="Arial" w:cs="Arial"/>
          <w:sz w:val="24"/>
          <w:szCs w:val="24"/>
        </w:rPr>
        <w:t xml:space="preserve"> o Senedd Ewrop a’r Cyngor ar fframwaith ar gyfer </w:t>
      </w:r>
      <w:r w:rsidRPr="006D74E7">
        <w:rPr>
          <w:rFonts w:ascii="Arial" w:hAnsi="Arial" w:cs="Arial"/>
          <w:sz w:val="24"/>
          <w:szCs w:val="24"/>
        </w:rPr>
        <w:t>llif rhydd data nad ydynt yn ddata personol yn yr UE</w:t>
      </w:r>
    </w:p>
    <w:p w14:paraId="00A3F380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2CC122C2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085F3B3B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487001BD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0BFF93CE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66D6036D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3B4E5247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46B733ED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  <w:r w:rsidRPr="00D045BE">
        <w:rPr>
          <w:rFonts w:ascii="Arial" w:hAnsi="Arial" w:cs="Arial"/>
          <w:b/>
          <w:sz w:val="24"/>
          <w:szCs w:val="24"/>
        </w:rPr>
        <w:t xml:space="preserve">Diben y </w:t>
      </w:r>
      <w:r>
        <w:rPr>
          <w:rFonts w:ascii="Arial" w:hAnsi="Arial" w:cs="Arial"/>
          <w:b/>
          <w:sz w:val="24"/>
          <w:szCs w:val="24"/>
        </w:rPr>
        <w:t>diwygiadau</w:t>
      </w:r>
    </w:p>
    <w:p w14:paraId="7D4FE588" w14:textId="77777777" w:rsidR="00107602" w:rsidRDefault="00107602" w:rsidP="00107602">
      <w:pPr>
        <w:rPr>
          <w:rFonts w:ascii="Arial" w:hAnsi="Arial" w:cs="Arial"/>
          <w:i/>
          <w:sz w:val="24"/>
          <w:szCs w:val="24"/>
        </w:rPr>
      </w:pPr>
    </w:p>
    <w:p w14:paraId="7D259BD2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 w:rsidRPr="00D045BE">
        <w:rPr>
          <w:rFonts w:ascii="Arial" w:hAnsi="Arial" w:cs="Arial"/>
          <w:sz w:val="24"/>
          <w:szCs w:val="24"/>
        </w:rPr>
        <w:t xml:space="preserve">Diben y </w:t>
      </w:r>
      <w:r>
        <w:rPr>
          <w:rFonts w:ascii="Arial" w:hAnsi="Arial" w:cs="Arial"/>
          <w:sz w:val="24"/>
          <w:szCs w:val="24"/>
        </w:rPr>
        <w:t>diwygiadau</w:t>
      </w:r>
      <w:r w:rsidRPr="00D045BE">
        <w:rPr>
          <w:rFonts w:ascii="Arial" w:hAnsi="Arial" w:cs="Arial"/>
          <w:sz w:val="24"/>
          <w:szCs w:val="24"/>
        </w:rPr>
        <w:t xml:space="preserve"> yw cywiro diffygion mewn deddfwriaeth sy'n deillio o ymadawiad y DU â’r </w:t>
      </w:r>
      <w:r>
        <w:rPr>
          <w:rFonts w:ascii="Arial" w:hAnsi="Arial" w:cs="Arial"/>
          <w:sz w:val="24"/>
          <w:szCs w:val="24"/>
        </w:rPr>
        <w:t>UE</w:t>
      </w:r>
      <w:r w:rsidRPr="00D045BE">
        <w:rPr>
          <w:rFonts w:ascii="Arial" w:hAnsi="Arial" w:cs="Arial"/>
          <w:sz w:val="24"/>
          <w:szCs w:val="24"/>
        </w:rPr>
        <w:t xml:space="preserve"> mewn perthynas â</w:t>
      </w:r>
      <w:r>
        <w:rPr>
          <w:rFonts w:ascii="Arial" w:hAnsi="Arial" w:cs="Arial"/>
          <w:sz w:val="24"/>
          <w:szCs w:val="24"/>
        </w:rPr>
        <w:t xml:space="preserve">’r fframwaith ar gyfer </w:t>
      </w:r>
      <w:r w:rsidRPr="006728F2">
        <w:rPr>
          <w:rFonts w:ascii="Arial" w:hAnsi="Arial" w:cs="Arial"/>
          <w:sz w:val="24"/>
          <w:szCs w:val="24"/>
        </w:rPr>
        <w:t>llif rhydd data nad ydynt yn ddata personol</w:t>
      </w:r>
      <w:r>
        <w:rPr>
          <w:rFonts w:ascii="Arial" w:hAnsi="Arial" w:cs="Arial"/>
          <w:sz w:val="24"/>
          <w:szCs w:val="24"/>
        </w:rPr>
        <w:t xml:space="preserve"> yn yr UE.</w:t>
      </w:r>
      <w:r w:rsidRPr="00D045BE">
        <w:rPr>
          <w:rFonts w:ascii="Arial" w:hAnsi="Arial" w:cs="Arial"/>
          <w:sz w:val="24"/>
          <w:szCs w:val="24"/>
        </w:rPr>
        <w:t xml:space="preserve"> Mae'r </w:t>
      </w:r>
      <w:r>
        <w:rPr>
          <w:rFonts w:ascii="Arial" w:hAnsi="Arial" w:cs="Arial"/>
          <w:sz w:val="24"/>
          <w:szCs w:val="24"/>
        </w:rPr>
        <w:t>OS</w:t>
      </w:r>
      <w:r w:rsidRPr="00D045BE">
        <w:rPr>
          <w:rFonts w:ascii="Arial" w:hAnsi="Arial" w:cs="Arial"/>
          <w:sz w:val="24"/>
          <w:szCs w:val="24"/>
        </w:rPr>
        <w:t xml:space="preserve"> a'r Memorandwm Esboniadol cysylltiedig, sy'n nodi effaith pob </w:t>
      </w:r>
      <w:r>
        <w:rPr>
          <w:rFonts w:ascii="Arial" w:hAnsi="Arial" w:cs="Arial"/>
          <w:sz w:val="24"/>
          <w:szCs w:val="24"/>
        </w:rPr>
        <w:t>diwygiad</w:t>
      </w:r>
      <w:r w:rsidRPr="00D045BE">
        <w:rPr>
          <w:rFonts w:ascii="Arial" w:hAnsi="Arial" w:cs="Arial"/>
          <w:sz w:val="24"/>
          <w:szCs w:val="24"/>
        </w:rPr>
        <w:t>, ar gael yma:</w:t>
      </w:r>
    </w:p>
    <w:p w14:paraId="26D7CC97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3FD075BA" w14:textId="77777777" w:rsidR="00107602" w:rsidRDefault="00E87026" w:rsidP="00107602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107602" w:rsidRPr="002573F3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https://www.gov.uk/eu-withdrawal-act-2018-statutory-instruments/the-framework-for-the-free-flow-of-non-personal-data-revocation-eu-exit-regulations-2021</w:t>
        </w:r>
      </w:hyperlink>
    </w:p>
    <w:p w14:paraId="3B41353D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4FA448BD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  <w:r w:rsidRPr="00D045BE">
        <w:rPr>
          <w:rFonts w:ascii="Arial" w:hAnsi="Arial" w:cs="Arial"/>
          <w:b/>
          <w:sz w:val="24"/>
          <w:szCs w:val="24"/>
        </w:rPr>
        <w:lastRenderedPageBreak/>
        <w:t>Unrhyw effaith y gallai’r OS ei chael ar gymhwysedd gweithredol Gweinidogion Cymru</w:t>
      </w:r>
    </w:p>
    <w:p w14:paraId="6C8763DB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210EC9AA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 w:rsidRPr="00D045BE">
        <w:rPr>
          <w:rFonts w:ascii="Arial" w:hAnsi="Arial" w:cs="Arial"/>
          <w:sz w:val="24"/>
          <w:szCs w:val="24"/>
        </w:rPr>
        <w:t xml:space="preserve">Mae Llywodraeth y DU yn haeru bod yr OS hwn yn cael ei gwmpasu gan </w:t>
      </w:r>
      <w:r>
        <w:rPr>
          <w:rFonts w:ascii="Arial" w:hAnsi="Arial" w:cs="Arial"/>
          <w:sz w:val="24"/>
          <w:szCs w:val="24"/>
        </w:rPr>
        <w:t xml:space="preserve">Adran C9 </w:t>
      </w:r>
      <w:r w:rsidRPr="00D045BE">
        <w:rPr>
          <w:rFonts w:ascii="Arial" w:hAnsi="Arial" w:cs="Arial"/>
          <w:sz w:val="24"/>
          <w:szCs w:val="24"/>
        </w:rPr>
        <w:t xml:space="preserve">o Atodlen 7A i Ddeddf Llywodraeth Cymru 2006, sy'n ymdrin â </w:t>
      </w:r>
      <w:r>
        <w:rPr>
          <w:rFonts w:ascii="Arial" w:hAnsi="Arial" w:cs="Arial"/>
          <w:sz w:val="24"/>
          <w:szCs w:val="24"/>
        </w:rPr>
        <w:t>thelegyfathrebu, telegraffiaeth, gwasanaethau rhyngrwyd ac amgryptio electronig.</w:t>
      </w:r>
      <w:r w:rsidRPr="00D045BE">
        <w:rPr>
          <w:rFonts w:ascii="Arial" w:hAnsi="Arial" w:cs="Arial"/>
          <w:sz w:val="24"/>
          <w:szCs w:val="24"/>
        </w:rPr>
        <w:t xml:space="preserve"> Mae wedi cymryd y farn hon oherwydd </w:t>
      </w:r>
      <w:r>
        <w:rPr>
          <w:rFonts w:ascii="Arial" w:hAnsi="Arial" w:cs="Arial"/>
          <w:sz w:val="24"/>
          <w:szCs w:val="24"/>
        </w:rPr>
        <w:t xml:space="preserve">mai diben Rheoliad yr </w:t>
      </w:r>
      <w:r w:rsidRPr="006D74E7">
        <w:rPr>
          <w:rFonts w:ascii="Arial" w:hAnsi="Arial" w:cs="Arial"/>
          <w:sz w:val="24"/>
          <w:szCs w:val="24"/>
        </w:rPr>
        <w:t>UE yw</w:t>
      </w:r>
      <w:r>
        <w:rPr>
          <w:rFonts w:ascii="Arial" w:hAnsi="Arial" w:cs="Arial"/>
          <w:sz w:val="24"/>
          <w:szCs w:val="24"/>
        </w:rPr>
        <w:t xml:space="preserve"> cael gwared â rhwystrau diangen i </w:t>
      </w:r>
      <w:r w:rsidRPr="005E4A74">
        <w:rPr>
          <w:rFonts w:ascii="Arial" w:hAnsi="Arial" w:cs="Arial"/>
          <w:sz w:val="24"/>
          <w:szCs w:val="24"/>
        </w:rPr>
        <w:t>lif rhydd data nad ydynt yn ddata personol yn yr UE</w:t>
      </w:r>
      <w:r>
        <w:rPr>
          <w:rFonts w:ascii="Arial" w:hAnsi="Arial" w:cs="Arial"/>
          <w:sz w:val="24"/>
          <w:szCs w:val="24"/>
        </w:rPr>
        <w:t xml:space="preserve"> drwy wahardd cyfyngiadau sydd heb eu cyfiawnhau ar ble y gellir storio neu brosesu data. Caiff yr asesiad hwn hefyd ei lywio’n rhannol gan y nodiadau esboniadol i Ddeddf yr Alban 1998, sy’n diffinio’r mater cyfatebol a gedwir yn ôl fel un sy’n cwmpasu pob math o gyfathrebu electronig a wneir o bell.</w:t>
      </w:r>
    </w:p>
    <w:p w14:paraId="4F5B3109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7874FB89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 yw Llywodraeth Cymru yn cytuno â’r asesiad hwn. Er mai bwriad Rheoliad yr UE yw hwyluso symudiad data ar draws ffiniau, nid yw ond yn effeithio’n benodol ar y lleoliad lle y gellir storio neu brosesu data, drwy atal Aelod-wladwriaethau rhag cyflwyno unrhyw fesur statudol neu weinyddol i gyfyngu ar ble y mae data yn cael eu storio. Gan nad yw’n ymwneud yn uniongyrchol â throsglwyddo, symud na chyfathrebu data, nid yw’r materion a gedwir yn ôl yn C9 yn berthnasol. Yn ogystal, nid yw’r diffiniadau sydd yn y nodiadau esboniadol i Ddeddf yr Alban 1998 yn ymddangos yn y nodiadau esboniadol i Ddeddf Llywodraeth Cymru 2006. Gan nad oes unrhyw faterion eraill a gedwir yn ôl o fewn Ddeddf Llywodraeth Cymru 2006 yn gymwys i Reoliad yr UE neu’r OS dirymu, mae’r mater hwn o fewn cymhwysedd deddfwriaethol y Senedd.</w:t>
      </w:r>
    </w:p>
    <w:p w14:paraId="3AE2ABBC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24E3139B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Fodd bynnag, disgwylir y bydd darpariaethau i sicrhau llif rhydd data nad ydynt yn ddata personol yn cael eu cynnwys yn nhelerau unrhyw gytundeb </w:t>
      </w:r>
      <w:r>
        <w:rPr>
          <w:rFonts w:ascii="Arial" w:hAnsi="Arial" w:cs="Arial"/>
          <w:sz w:val="24"/>
          <w:szCs w:val="24"/>
        </w:rPr>
        <w:lastRenderedPageBreak/>
        <w:t xml:space="preserve">masnach yn y dyfodol â’r UE. Mae cytundebau masnach rhyngwladol yn fater sydd </w:t>
      </w:r>
      <w:r w:rsidRPr="00B94C82">
        <w:rPr>
          <w:rFonts w:ascii="Arial" w:hAnsi="Arial" w:cs="Arial"/>
          <w:sz w:val="24"/>
          <w:szCs w:val="24"/>
        </w:rPr>
        <w:t>wedi'i gadw yn ôl yn llwyr</w:t>
      </w:r>
      <w:r>
        <w:rPr>
          <w:rFonts w:ascii="Arial" w:hAnsi="Arial" w:cs="Arial"/>
          <w:sz w:val="24"/>
          <w:szCs w:val="24"/>
        </w:rPr>
        <w:t>; os bydd cytundeb masnach yn cynnwys darpariaethau o’r fath, bydd y rhain i bob pwrpas yn disodli unrhyw gymhwysedd datganoledig.</w:t>
      </w:r>
    </w:p>
    <w:p w14:paraId="3673DFA6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1657C1F1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  <w:r w:rsidRPr="006511C5">
        <w:rPr>
          <w:rFonts w:ascii="Arial" w:hAnsi="Arial" w:cs="Arial"/>
          <w:b/>
          <w:sz w:val="24"/>
          <w:szCs w:val="24"/>
        </w:rPr>
        <w:t xml:space="preserve">Unrhyw effaith y gallai’r OS ei chael ar gymhwysedd deddfwriaethol y </w:t>
      </w:r>
      <w:r w:rsidRPr="006728F2">
        <w:rPr>
          <w:rFonts w:ascii="Arial" w:hAnsi="Arial" w:cs="Arial"/>
          <w:b/>
          <w:sz w:val="24"/>
          <w:szCs w:val="24"/>
        </w:rPr>
        <w:t>Senedd</w:t>
      </w:r>
    </w:p>
    <w:p w14:paraId="3FB7FDD6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1091D8EE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 w:rsidRPr="006511C5">
        <w:rPr>
          <w:rFonts w:ascii="Arial" w:hAnsi="Arial" w:cs="Arial"/>
          <w:sz w:val="24"/>
          <w:szCs w:val="24"/>
        </w:rPr>
        <w:t>Nid oes gan yr OS unrhyw effaith ar gymhwysedd deddfwriaethol y Senedd</w:t>
      </w:r>
      <w:r>
        <w:rPr>
          <w:rFonts w:ascii="Arial" w:hAnsi="Arial" w:cs="Arial"/>
          <w:sz w:val="24"/>
          <w:szCs w:val="24"/>
        </w:rPr>
        <w:t>.</w:t>
      </w:r>
    </w:p>
    <w:p w14:paraId="463BE24D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  <w:r w:rsidRPr="006511C5">
        <w:rPr>
          <w:rFonts w:ascii="Arial" w:hAnsi="Arial" w:cs="Arial"/>
          <w:sz w:val="24"/>
          <w:szCs w:val="24"/>
        </w:rPr>
        <w:t xml:space="preserve">Bu gan y Senedd erioed bwerau i ddeddfu ar </w:t>
      </w:r>
      <w:r>
        <w:rPr>
          <w:rFonts w:ascii="Arial" w:hAnsi="Arial" w:cs="Arial"/>
          <w:sz w:val="24"/>
          <w:szCs w:val="24"/>
        </w:rPr>
        <w:t>leoliad storio data at ddibenion datganoledig. Mae’r OS hwn yn dileu’r gofyniad i adrodd am unrhyw fesurau angenrheidiol i’r Comisiwn Ewropeaidd eu cymeradwyo ar ôl diwedd y cyfnod pontio.</w:t>
      </w:r>
    </w:p>
    <w:p w14:paraId="02657486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0933F646" w14:textId="77777777" w:rsidR="00107602" w:rsidRDefault="00107602" w:rsidP="00107602">
      <w:pPr>
        <w:rPr>
          <w:rFonts w:ascii="Arial" w:hAnsi="Arial" w:cs="Arial"/>
          <w:sz w:val="24"/>
          <w:szCs w:val="24"/>
        </w:rPr>
      </w:pPr>
    </w:p>
    <w:p w14:paraId="297B9AC0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511C5">
        <w:rPr>
          <w:rFonts w:ascii="Arial" w:hAnsi="Arial" w:cs="Arial"/>
          <w:b/>
          <w:sz w:val="24"/>
          <w:szCs w:val="24"/>
        </w:rPr>
        <w:t xml:space="preserve">am y rhoddwyd cydsyniad </w:t>
      </w:r>
    </w:p>
    <w:p w14:paraId="05EC6E84" w14:textId="77777777" w:rsidR="00107602" w:rsidRDefault="00107602" w:rsidP="00107602">
      <w:pPr>
        <w:rPr>
          <w:rFonts w:ascii="Arial" w:hAnsi="Arial" w:cs="Arial"/>
          <w:b/>
          <w:sz w:val="24"/>
          <w:szCs w:val="24"/>
        </w:rPr>
      </w:pPr>
    </w:p>
    <w:p w14:paraId="5A588013" w14:textId="77777777" w:rsidR="00107602" w:rsidRPr="006511C5" w:rsidRDefault="00107602" w:rsidP="00107602">
      <w:pPr>
        <w:rPr>
          <w:rFonts w:ascii="Arial" w:hAnsi="Arial" w:cs="Arial"/>
          <w:noProof/>
          <w:sz w:val="24"/>
          <w:szCs w:val="24"/>
          <w:lang w:eastAsia="en-GB"/>
        </w:rPr>
      </w:pPr>
      <w:r w:rsidRPr="006511C5">
        <w:rPr>
          <w:rFonts w:ascii="Arial" w:hAnsi="Arial" w:cs="Arial"/>
          <w:noProof/>
          <w:sz w:val="24"/>
          <w:szCs w:val="24"/>
          <w:lang w:eastAsia="en-GB"/>
        </w:rPr>
        <w:t>Nid oes unrhyw wahaniaeth rhwng Llywodraeth Cymru a Llywodraeth y DU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o ran y polisi ar gyfer cywiro, dim ond ynghylch a yw’r mater hwn</w:t>
      </w:r>
      <w:r w:rsidRPr="006511C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ar hyn o bryd o fewn cymhwysedd deddfwriaethol y </w:t>
      </w:r>
      <w:r w:rsidRPr="006728F2">
        <w:rPr>
          <w:rFonts w:ascii="Arial" w:hAnsi="Arial" w:cs="Arial"/>
          <w:noProof/>
          <w:sz w:val="24"/>
          <w:szCs w:val="24"/>
          <w:lang w:eastAsia="en-GB"/>
        </w:rPr>
        <w:t>Senedd</w:t>
      </w:r>
      <w:r>
        <w:rPr>
          <w:rFonts w:ascii="Arial" w:hAnsi="Arial" w:cs="Arial"/>
          <w:noProof/>
          <w:sz w:val="24"/>
          <w:szCs w:val="24"/>
          <w:lang w:eastAsia="en-GB"/>
        </w:rPr>
        <w:t>.</w:t>
      </w:r>
      <w:r w:rsidRPr="006511C5">
        <w:rPr>
          <w:rFonts w:ascii="Arial" w:hAnsi="Arial" w:cs="Arial"/>
          <w:noProof/>
          <w:sz w:val="24"/>
          <w:szCs w:val="24"/>
          <w:lang w:eastAsia="en-GB"/>
        </w:rPr>
        <w:t xml:space="preserve"> Mae cydsynio i</w:t>
      </w:r>
      <w:r>
        <w:rPr>
          <w:rFonts w:ascii="Arial" w:hAnsi="Arial" w:cs="Arial"/>
          <w:noProof/>
          <w:sz w:val="24"/>
          <w:szCs w:val="24"/>
          <w:lang w:eastAsia="en-GB"/>
        </w:rPr>
        <w:t>’r</w:t>
      </w:r>
      <w:r w:rsidRPr="006511C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OS hwn</w:t>
      </w:r>
      <w:r w:rsidRPr="006511C5">
        <w:rPr>
          <w:rFonts w:ascii="Arial" w:hAnsi="Arial" w:cs="Arial"/>
          <w:noProof/>
          <w:sz w:val="24"/>
          <w:szCs w:val="24"/>
          <w:lang w:eastAsia="en-GB"/>
        </w:rPr>
        <w:t xml:space="preserve"> yn sicrhau bod un fframwaith deddfwriaethol ar draws y DU sy'n hyrwyddo eglurder a hygyrchedd yn ystod y cyfnod hwn o newid. O dan yr amgylchiadau eithriadol hyn, mae Llywodraeth Cymru o'r farn ei bod yn briodol bod Llywodraeth y DU yn deddfu ar ein rhan yn yr achos hwn.</w:t>
      </w:r>
    </w:p>
    <w:p w14:paraId="1036515A" w14:textId="77777777" w:rsidR="00D65FC5" w:rsidRDefault="00D65FC5" w:rsidP="00107602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258F" w14:textId="77777777" w:rsidR="00AA5EEF" w:rsidRDefault="00AA5EEF">
      <w:r>
        <w:separator/>
      </w:r>
    </w:p>
  </w:endnote>
  <w:endnote w:type="continuationSeparator" w:id="0">
    <w:p w14:paraId="196FB3EA" w14:textId="77777777" w:rsidR="00AA5EEF" w:rsidRDefault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7919" w14:textId="0CD26EE8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E8702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CA1857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DA71" w14:textId="77777777" w:rsidR="00AA5EEF" w:rsidRDefault="00AA5EEF">
      <w:r>
        <w:separator/>
      </w:r>
    </w:p>
  </w:footnote>
  <w:footnote w:type="continuationSeparator" w:id="0">
    <w:p w14:paraId="7BB6B7BC" w14:textId="77777777" w:rsidR="00AA5EEF" w:rsidRDefault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5DC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09FA4D" wp14:editId="76D40FB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DAD86" w14:textId="77777777" w:rsidR="00DD4B82" w:rsidRDefault="00DD4B82">
    <w:pPr>
      <w:pStyle w:val="Header"/>
    </w:pPr>
  </w:p>
  <w:p w14:paraId="0226C38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07602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5EEF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87026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A34845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eu-withdrawal-act-2018-statutory-instruments/the-framework-for-the-free-flow-of-non-personal-data-revocation-eu-exit-regulations-2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A32703064</value>
    </field>
    <field name="Objective-Title">
      <value order="0">17 Rhagfyr 2020 - Datganiad Ysgrifenedig - Rheoliadau'r Fframwaith ar gyfer Llif Rhydd Data Nad Ydynt yn Ddata Personol (Dirymu) (Ymadael â'r UE) 2021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2020-12-17T14:13:21Z</value>
    </field>
    <field name="Objective-ModificationStamp">
      <value order="0">2020-12-17T14:13:21Z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vA64891680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52BF804-D4A6-4F1C-A4D5-00F903686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BD216-99CB-4366-B466-8037D3167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09A5C-37C9-464E-8DEE-79CC7DFD6157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2020-12-17T16:10:00Z</dcterms:created>
  <dcterms:modified xsi:type="dcterms:W3CDTF">2020-12-17T16:10:00Z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A32703064</vt:lpwstr>
  </property>
  <property fmtid="{D5CDD505-2E9C-101B-9397-08002B2CF9AE}" pid="4" name="Objective-Title">
    <vt:lpwstr>17 Rhagfyr 2020 - Datganiad Ysgrifenedig - Rheoliadau'r Fframwaith ar gyfer Llif Rhydd Data Nad Ydynt yn Ddata Personol (Dirymu) (Ymadael â'r UE)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2020-12-17T14:13:21Z</vt:filetime>
  </property>
  <property fmtid="{D5CDD505-2E9C-101B-9397-08002B2CF9AE}" pid="10" name="Objective-ModificationStamp">
    <vt:filetime>2020-12-17T14:13:21Z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vA64891680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