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460C" w14:textId="77777777" w:rsidR="00554857" w:rsidRDefault="00554857" w:rsidP="00554857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B65EA76" w14:textId="5F74BCAA" w:rsidR="004C1759" w:rsidRPr="00554857" w:rsidRDefault="00554857" w:rsidP="00554857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  <w:r w:rsidRPr="0055485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A6C511A" wp14:editId="1A523981">
                <wp:simplePos x="0" y="0"/>
                <wp:positionH relativeFrom="column">
                  <wp:posOffset>66040</wp:posOffset>
                </wp:positionH>
                <wp:positionV relativeFrom="paragraph">
                  <wp:posOffset>-177801</wp:posOffset>
                </wp:positionV>
                <wp:extent cx="5303520" cy="0"/>
                <wp:effectExtent l="0" t="0" r="0" b="0"/>
                <wp:wrapNone/>
                <wp:docPr id="73226880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8AC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pt,-14pt" to="422.8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" o:allowincell="f" strokecolor="red" strokeweight="1.5pt"/>
            </w:pict>
          </mc:Fallback>
        </mc:AlternateContent>
      </w:r>
      <w:r w:rsidR="004C1759" w:rsidRPr="00554857">
        <w:rPr>
          <w:rFonts w:ascii="Times New Roman" w:hAnsi="Times New Roman" w:cs="Times New Roman"/>
          <w:b/>
          <w:bCs/>
          <w:color w:val="FF0000"/>
        </w:rPr>
        <w:t>DATGANIAD YSGRIFENEDIG</w:t>
      </w:r>
    </w:p>
    <w:p w14:paraId="1FE08709" w14:textId="77777777" w:rsidR="004C1759" w:rsidRPr="00554857" w:rsidRDefault="004C1759" w:rsidP="00554857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  <w:r w:rsidRPr="00554857">
        <w:rPr>
          <w:rFonts w:ascii="Times New Roman" w:hAnsi="Times New Roman" w:cs="Times New Roman"/>
          <w:b/>
          <w:bCs/>
          <w:color w:val="FF0000"/>
        </w:rPr>
        <w:t>GAN</w:t>
      </w:r>
    </w:p>
    <w:p w14:paraId="03A939C4" w14:textId="77777777" w:rsidR="004C1759" w:rsidRPr="00554857" w:rsidRDefault="004C1759" w:rsidP="00554857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  <w:r w:rsidRPr="00554857">
        <w:rPr>
          <w:rFonts w:ascii="Times New Roman" w:hAnsi="Times New Roman" w:cs="Times New Roman"/>
          <w:b/>
          <w:bCs/>
          <w:color w:val="FF0000"/>
        </w:rPr>
        <w:t>LYWODRAETH CYMRU</w:t>
      </w:r>
    </w:p>
    <w:p w14:paraId="0E19D159" w14:textId="56A4F225" w:rsidR="004C1759" w:rsidRPr="000E04FB" w:rsidRDefault="00554857" w:rsidP="004C175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87016DB" wp14:editId="52DF2BED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82225852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192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3"/>
        <w:gridCol w:w="7604"/>
      </w:tblGrid>
      <w:tr w:rsidR="004C1759" w:rsidRPr="000E04FB" w14:paraId="696FBC3C" w14:textId="77777777" w:rsidTr="00554857">
        <w:trPr>
          <w:trHeight w:val="117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58D320E" w14:textId="77777777" w:rsidR="00554857" w:rsidRDefault="00554857" w:rsidP="00554857">
            <w:pPr>
              <w:rPr>
                <w:rFonts w:ascii="Arial" w:hAnsi="Arial"/>
                <w:b/>
                <w:sz w:val="24"/>
              </w:rPr>
            </w:pPr>
          </w:p>
          <w:p w14:paraId="0F80FF34" w14:textId="4BA8CB54" w:rsidR="004C1759" w:rsidRPr="000E04FB" w:rsidRDefault="004C1759" w:rsidP="0055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62CB2662" w14:textId="77777777" w:rsidR="004C1759" w:rsidRPr="000E04FB" w:rsidRDefault="004C1759" w:rsidP="0055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A95006" w14:textId="226E719E" w:rsidR="004C1759" w:rsidRPr="00554857" w:rsidRDefault="004C1759" w:rsidP="0055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857">
              <w:rPr>
                <w:rFonts w:ascii="Arial" w:hAnsi="Arial"/>
                <w:b/>
                <w:bCs/>
                <w:color w:val="1F1F1F"/>
                <w:sz w:val="24"/>
                <w:szCs w:val="24"/>
              </w:rPr>
              <w:t>Cyfraddau Preswyl Uwch y Dreth Trafodiadau Tir: cynigion i ddiwygio'r rheolau ad-deli ac eithrio</w:t>
            </w:r>
          </w:p>
        </w:tc>
      </w:tr>
      <w:tr w:rsidR="004C1759" w:rsidRPr="000E04FB" w14:paraId="094C7E3F" w14:textId="77777777" w:rsidTr="00554857">
        <w:trPr>
          <w:trHeight w:val="433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43A0" w14:textId="77777777" w:rsidR="004C1759" w:rsidRPr="00F33947" w:rsidRDefault="004C1759" w:rsidP="0055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947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5EAA" w14:textId="4ED6761A" w:rsidR="004C1759" w:rsidRPr="00F33947" w:rsidRDefault="004C1759" w:rsidP="0055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947">
              <w:rPr>
                <w:rFonts w:ascii="Arial" w:hAnsi="Arial"/>
                <w:b/>
                <w:sz w:val="24"/>
              </w:rPr>
              <w:t>18 Mehefin 2024</w:t>
            </w:r>
          </w:p>
        </w:tc>
      </w:tr>
      <w:tr w:rsidR="004C1759" w:rsidRPr="000E04FB" w14:paraId="2A3717ED" w14:textId="77777777" w:rsidTr="00554857">
        <w:trPr>
          <w:trHeight w:val="713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693EC3C" w14:textId="77777777" w:rsidR="004C1759" w:rsidRPr="000E04FB" w:rsidRDefault="004C1759" w:rsidP="005548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75419028" w14:textId="77777777" w:rsidR="004C1759" w:rsidRPr="000E04FB" w:rsidRDefault="004C1759" w:rsidP="005548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Rebecca Evans AS, Ysgrifennydd y Cabinet dros Gyllid, y Cyfansoddiad a Swyddfa'r Cabinet </w:t>
            </w:r>
          </w:p>
          <w:p w14:paraId="6F444C7C" w14:textId="77777777" w:rsidR="004C1759" w:rsidRPr="000E04FB" w:rsidRDefault="004C1759" w:rsidP="005548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9DA1B6" w14:textId="50C8E1E3" w:rsidR="004C1759" w:rsidRPr="000E04FB" w:rsidRDefault="004C1759" w:rsidP="004C175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mae Llywodraeth Cymru wedi cyhoeddi adroddiad sy'n crynhoi'r ymatebion i'r ymgynghoriad cyhoeddus ar </w:t>
      </w:r>
      <w:r>
        <w:rPr>
          <w:rFonts w:ascii="Arial" w:hAnsi="Arial"/>
          <w:color w:val="000000"/>
          <w:sz w:val="24"/>
        </w:rPr>
        <w:t xml:space="preserve">gynigion i </w:t>
      </w:r>
      <w:r>
        <w:rPr>
          <w:rFonts w:ascii="Arial" w:hAnsi="Arial"/>
          <w:sz w:val="24"/>
        </w:rPr>
        <w:t>estyn y cyfnodau ad-dalu ac eithrio o dair blynedd ar gyfer cyfraddau preswyl uwch y Dreth Trafodiadau Tir (TTT) o dan amgylchiadau penodedig. Lansiwyd yr ymgynghoriad ar 19 Rhagfyr 2023 a daeth i ben ar 17 Mawrth 2024.</w:t>
      </w:r>
    </w:p>
    <w:p w14:paraId="205188F4" w14:textId="77777777" w:rsidR="004C1759" w:rsidRPr="000E04FB" w:rsidRDefault="004C1759" w:rsidP="004C1759">
      <w:pPr>
        <w:rPr>
          <w:rFonts w:ascii="Arial" w:hAnsi="Arial" w:cs="Arial"/>
          <w:sz w:val="24"/>
          <w:szCs w:val="24"/>
        </w:rPr>
      </w:pPr>
    </w:p>
    <w:p w14:paraId="72FFB734" w14:textId="77777777" w:rsidR="004C1759" w:rsidRDefault="004C1759" w:rsidP="004C17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Roedd yr ymgynghoriad yn nodi cynigion Llywodraeth Cymru i estyn y cyfnodau ad-dalu ac eithrio o dair blynedd ar gyfer TTT, pan fo gwerthiant prif gyn breswylfa yn cael ei atal gan gyfyngiadau brys, a/neu ei rwystro, ac felly ei oedi, gan faterion sy'n ymwneud â diffygion diogelwch tân.</w:t>
      </w:r>
    </w:p>
    <w:p w14:paraId="5724396E" w14:textId="77777777" w:rsidR="004C1759" w:rsidRPr="000E04FB" w:rsidRDefault="004C1759" w:rsidP="004C1759">
      <w:pPr>
        <w:rPr>
          <w:rFonts w:ascii="Arial" w:hAnsi="Arial" w:cs="Arial"/>
          <w:sz w:val="24"/>
          <w:szCs w:val="24"/>
        </w:rPr>
      </w:pPr>
    </w:p>
    <w:p w14:paraId="386C20EA" w14:textId="77777777" w:rsidR="004C1759" w:rsidRDefault="004C1759" w:rsidP="004C17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holl ymatebion wedi cael eu hystyried erbyn hyn. Mae'r adroddiad yn nodi ymateb Llywodraeth Cymru i'r ymgynghoriad. Bwriad Llywodraeth Cymru yw y bydd yr offeryn statudol drafft, a fydd yn gwneud y newidiadau i'r rheolau, yn cael ei osod yn y Senedd ar 18 Mehefin 2024 ac yn cael ei drafod ym mis Gorffennaf 2024. </w:t>
      </w:r>
    </w:p>
    <w:p w14:paraId="55897502" w14:textId="77777777" w:rsidR="004C1759" w:rsidRDefault="004C1759" w:rsidP="004C1759">
      <w:pPr>
        <w:rPr>
          <w:rFonts w:ascii="Arial" w:hAnsi="Arial"/>
          <w:sz w:val="24"/>
        </w:rPr>
      </w:pPr>
    </w:p>
    <w:p w14:paraId="273794E4" w14:textId="2FB5339A" w:rsidR="004C1759" w:rsidRDefault="004C1759" w:rsidP="004C1759">
      <w:r>
        <w:rPr>
          <w:rFonts w:ascii="Arial" w:hAnsi="Arial"/>
          <w:sz w:val="24"/>
        </w:rPr>
        <w:t xml:space="preserve">Mae’r adroddiad ar gael yma: </w:t>
      </w:r>
      <w:hyperlink r:id="rId6" w:history="1">
        <w:r w:rsidRPr="004C1759">
          <w:rPr>
            <w:rStyle w:val="Hyperlink"/>
            <w:rFonts w:ascii="Arial" w:eastAsiaTheme="majorEastAsia" w:hAnsi="Arial" w:cs="Arial"/>
            <w:sz w:val="24"/>
            <w:szCs w:val="24"/>
          </w:rPr>
          <w:t>Cyfraddau Preswyl Uwch y Dreth Trafodiadau Tir: cynnig i newid y rheolau ynglyn ag ad-dalu ac eithrio | LLYW.CYMRU</w:t>
        </w:r>
      </w:hyperlink>
    </w:p>
    <w:p w14:paraId="5DDE57B5" w14:textId="1A57A72D" w:rsidR="008C5D97" w:rsidRPr="00404DAC" w:rsidRDefault="008C5D97">
      <w:pPr>
        <w:rPr>
          <w:rFonts w:ascii="Arial" w:hAnsi="Arial" w:cs="Arial"/>
          <w:sz w:val="24"/>
          <w:szCs w:val="24"/>
        </w:rPr>
      </w:pPr>
    </w:p>
    <w:sectPr w:rsidR="008C5D97" w:rsidRPr="00404DAC" w:rsidSect="004C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C34E" w14:textId="77777777" w:rsidR="00BD3FC1" w:rsidRDefault="00BD3FC1">
      <w:r>
        <w:separator/>
      </w:r>
    </w:p>
  </w:endnote>
  <w:endnote w:type="continuationSeparator" w:id="0">
    <w:p w14:paraId="14344094" w14:textId="77777777" w:rsidR="00BD3FC1" w:rsidRDefault="00BD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B863" w14:textId="77777777" w:rsidR="004C1759" w:rsidRDefault="004C1759" w:rsidP="008F0CC6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4B760D7" w14:textId="77777777" w:rsidR="004C1759" w:rsidRDefault="004C1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2C79" w14:textId="77777777" w:rsidR="004C1759" w:rsidRPr="00317B8A" w:rsidRDefault="004C1759" w:rsidP="008F0CC6">
    <w:pPr>
      <w:pStyle w:val="Footer"/>
      <w:framePr w:wrap="around" w:vAnchor="text" w:hAnchor="margin" w:xAlign="center" w:y="1"/>
      <w:rPr>
        <w:rStyle w:val="PageNumber"/>
        <w:rFonts w:ascii="Arial" w:eastAsiaTheme="majorEastAsia" w:hAnsi="Arial" w:cs="Arial"/>
        <w:sz w:val="24"/>
        <w:szCs w:val="24"/>
      </w:rPr>
    </w:pPr>
    <w:r w:rsidRPr="00317B8A">
      <w:rPr>
        <w:rStyle w:val="PageNumber"/>
        <w:rFonts w:ascii="Arial" w:eastAsiaTheme="majorEastAsia" w:hAnsi="Arial" w:cs="Arial"/>
        <w:sz w:val="24"/>
      </w:rPr>
      <w:fldChar w:fldCharType="begin"/>
    </w:r>
    <w:r w:rsidRPr="00317B8A">
      <w:rPr>
        <w:rStyle w:val="PageNumber"/>
        <w:rFonts w:ascii="Arial" w:eastAsiaTheme="majorEastAsia" w:hAnsi="Arial" w:cs="Arial"/>
        <w:sz w:val="24"/>
      </w:rPr>
      <w:instrText xml:space="preserve">PAGE  </w:instrText>
    </w:r>
    <w:r w:rsidRPr="00317B8A">
      <w:rPr>
        <w:rStyle w:val="PageNumber"/>
        <w:rFonts w:ascii="Arial" w:eastAsiaTheme="majorEastAsia" w:hAnsi="Arial" w:cs="Arial"/>
        <w:sz w:val="24"/>
      </w:rPr>
      <w:fldChar w:fldCharType="separate"/>
    </w:r>
    <w:r w:rsidRPr="00317B8A">
      <w:rPr>
        <w:rStyle w:val="PageNumber"/>
        <w:rFonts w:ascii="Arial" w:eastAsiaTheme="majorEastAsia" w:hAnsi="Arial" w:cs="Arial"/>
        <w:sz w:val="24"/>
      </w:rPr>
      <w:t>2</w:t>
    </w:r>
    <w:r w:rsidRPr="00317B8A">
      <w:rPr>
        <w:rStyle w:val="PageNumber"/>
        <w:rFonts w:ascii="Arial" w:eastAsiaTheme="majorEastAsia" w:hAnsi="Arial" w:cs="Arial"/>
        <w:sz w:val="24"/>
      </w:rPr>
      <w:fldChar w:fldCharType="end"/>
    </w:r>
  </w:p>
  <w:p w14:paraId="43A2E92F" w14:textId="77777777" w:rsidR="004C1759" w:rsidRDefault="004C1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9D0D" w14:textId="77777777" w:rsidR="004C1759" w:rsidRPr="00317B8A" w:rsidRDefault="004C1759" w:rsidP="005D2A41">
    <w:pPr>
      <w:pStyle w:val="Footer"/>
      <w:framePr w:h="365" w:hRule="exact" w:wrap="around" w:vAnchor="text" w:hAnchor="page" w:x="6202" w:y="-58"/>
      <w:rPr>
        <w:rStyle w:val="PageNumber"/>
        <w:rFonts w:ascii="Arial" w:eastAsiaTheme="majorEastAsia" w:hAnsi="Arial" w:cs="Arial"/>
        <w:sz w:val="24"/>
        <w:szCs w:val="24"/>
      </w:rPr>
    </w:pPr>
    <w:r w:rsidRPr="00317B8A">
      <w:rPr>
        <w:rStyle w:val="PageNumber"/>
        <w:rFonts w:ascii="Arial" w:eastAsiaTheme="majorEastAsia" w:hAnsi="Arial" w:cs="Arial"/>
        <w:sz w:val="24"/>
      </w:rPr>
      <w:fldChar w:fldCharType="begin"/>
    </w:r>
    <w:r w:rsidRPr="00317B8A">
      <w:rPr>
        <w:rStyle w:val="PageNumber"/>
        <w:rFonts w:ascii="Arial" w:eastAsiaTheme="majorEastAsia" w:hAnsi="Arial" w:cs="Arial"/>
        <w:sz w:val="24"/>
      </w:rPr>
      <w:instrText xml:space="preserve">PAGE  </w:instrText>
    </w:r>
    <w:r w:rsidRPr="00317B8A">
      <w:rPr>
        <w:rStyle w:val="PageNumber"/>
        <w:rFonts w:ascii="Arial" w:eastAsiaTheme="majorEastAsia" w:hAnsi="Arial" w:cs="Arial"/>
        <w:sz w:val="24"/>
      </w:rPr>
      <w:fldChar w:fldCharType="separate"/>
    </w:r>
    <w:r w:rsidRPr="00317B8A">
      <w:rPr>
        <w:rStyle w:val="PageNumber"/>
        <w:rFonts w:ascii="Arial" w:eastAsiaTheme="majorEastAsia" w:hAnsi="Arial" w:cs="Arial"/>
        <w:sz w:val="24"/>
      </w:rPr>
      <w:t>1</w:t>
    </w:r>
    <w:r w:rsidRPr="00317B8A">
      <w:rPr>
        <w:rStyle w:val="PageNumber"/>
        <w:rFonts w:ascii="Arial" w:eastAsiaTheme="majorEastAsia" w:hAnsi="Arial" w:cs="Arial"/>
        <w:sz w:val="24"/>
      </w:rPr>
      <w:fldChar w:fldCharType="end"/>
    </w:r>
  </w:p>
  <w:p w14:paraId="15D5BD23" w14:textId="77777777" w:rsidR="004C1759" w:rsidRPr="00A845A9" w:rsidRDefault="004C175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FE3A" w14:textId="77777777" w:rsidR="00BD3FC1" w:rsidRDefault="00BD3FC1">
      <w:r>
        <w:separator/>
      </w:r>
    </w:p>
  </w:footnote>
  <w:footnote w:type="continuationSeparator" w:id="0">
    <w:p w14:paraId="55C6C98E" w14:textId="77777777" w:rsidR="00BD3FC1" w:rsidRDefault="00BD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5F1" w14:textId="77777777" w:rsidR="004C1759" w:rsidRDefault="004C1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A357" w14:textId="77777777" w:rsidR="004C1759" w:rsidRDefault="004C1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0F5E" w14:textId="77777777" w:rsidR="004C1759" w:rsidRPr="00713674" w:rsidRDefault="004C1759">
    <w:pPr>
      <w:rPr>
        <w:rFonts w:ascii="Arial" w:hAnsi="Arial" w:cs="Arial"/>
        <w:b/>
        <w:bCs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1229B295" wp14:editId="64B4C54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65B0C" w14:textId="77777777" w:rsidR="004C1759" w:rsidRDefault="004C1759">
    <w:pPr>
      <w:pStyle w:val="Header"/>
    </w:pPr>
  </w:p>
  <w:p w14:paraId="5D0FA34A" w14:textId="77777777" w:rsidR="004C1759" w:rsidRDefault="004C1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59"/>
    <w:rsid w:val="00404DAC"/>
    <w:rsid w:val="004C1759"/>
    <w:rsid w:val="00554857"/>
    <w:rsid w:val="008C5D97"/>
    <w:rsid w:val="009C56C7"/>
    <w:rsid w:val="00BD3FC1"/>
    <w:rsid w:val="00C64175"/>
    <w:rsid w:val="00D06BB7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A8280F"/>
  <w15:chartTrackingRefBased/>
  <w15:docId w15:val="{57733023-6F4A-4110-B10E-1FC87C7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59"/>
    <w:pPr>
      <w:spacing w:after="0" w:line="240" w:lineRule="auto"/>
    </w:pPr>
    <w:rPr>
      <w:rFonts w:ascii="TradeGothic" w:eastAsia="Times New Roman" w:hAnsi="TradeGothic" w:cs="Times New Roman"/>
      <w:kern w:val="0"/>
      <w:szCs w:val="20"/>
      <w:lang w:val="cy-GB"/>
    </w:rPr>
  </w:style>
  <w:style w:type="paragraph" w:styleId="Heading1">
    <w:name w:val="heading 1"/>
    <w:basedOn w:val="Normal"/>
    <w:next w:val="Normal"/>
    <w:link w:val="Heading1Char"/>
    <w:qFormat/>
    <w:rsid w:val="004C1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7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7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7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7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7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7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7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7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7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7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7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7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7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7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17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7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7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17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17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17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17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7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175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4C1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1759"/>
    <w:rPr>
      <w:rFonts w:ascii="TradeGothic" w:eastAsia="Times New Roman" w:hAnsi="TradeGothic" w:cs="Times New Roman"/>
      <w:kern w:val="0"/>
      <w:szCs w:val="20"/>
      <w:lang w:val="cy-GB"/>
    </w:rPr>
  </w:style>
  <w:style w:type="paragraph" w:styleId="Footer">
    <w:name w:val="footer"/>
    <w:basedOn w:val="Normal"/>
    <w:link w:val="FooterChar"/>
    <w:rsid w:val="004C1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1759"/>
    <w:rPr>
      <w:rFonts w:ascii="TradeGothic" w:eastAsia="Times New Roman" w:hAnsi="TradeGothic" w:cs="Times New Roman"/>
      <w:kern w:val="0"/>
      <w:szCs w:val="20"/>
      <w:lang w:val="cy-GB"/>
    </w:rPr>
  </w:style>
  <w:style w:type="character" w:styleId="PageNumber">
    <w:name w:val="page number"/>
    <w:basedOn w:val="DefaultParagraphFont"/>
    <w:rsid w:val="004C1759"/>
  </w:style>
  <w:style w:type="character" w:styleId="Hyperlink">
    <w:name w:val="Hyperlink"/>
    <w:basedOn w:val="DefaultParagraphFont"/>
    <w:uiPriority w:val="99"/>
    <w:semiHidden/>
    <w:unhideWhenUsed/>
    <w:rsid w:val="004C1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lyw.cymru/cyfraddau-preswyl-uwch-y-dreth-trafodiadau-tir-cynnig-i-newid-y-rheolau-ynglyn-ag-ad-dalu-ac-eithrio?_gl=1*6bmmld*_ga*MjA4NzYzMjg4MS4xNzEyNjYzODgz*_ga_L1471V4N02*MTcxODY5ODg0Mi41Mi4xLjE3MTg2OTg4NjAuMC4wLjA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Rhys (ETC - Welsh Treasury)</dc:creator>
  <cp:keywords/>
  <dc:description/>
  <cp:lastModifiedBy>Oxenham, James (OFM - Cabinet Division)</cp:lastModifiedBy>
  <cp:revision>3</cp:revision>
  <dcterms:created xsi:type="dcterms:W3CDTF">2024-06-18T11:20:00Z</dcterms:created>
  <dcterms:modified xsi:type="dcterms:W3CDTF">2024-06-18T11:20:00Z</dcterms:modified>
</cp:coreProperties>
</file>