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219B7BD9" w:rsidR="00774CF0" w:rsidRPr="00783D3E" w:rsidRDefault="004571D4" w:rsidP="00783D3E">
      <w:pPr>
        <w:pStyle w:val="Title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sz w:val="40"/>
          <w:szCs w:val="40"/>
          <w:lang w:val="cy-GB"/>
        </w:rPr>
        <w:t>Disgrifiad Swydd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203E4" w14:paraId="740313F7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DB1C6C5" w14:textId="61AE2BEB" w:rsidR="005C14C7" w:rsidRPr="003B7FB8" w:rsidRDefault="004571D4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Teulu Swyddi: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3E4F810E" w:rsidR="005C14C7" w:rsidRPr="003B7FB8" w:rsidRDefault="004571D4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Gwaith Achos / Polisi ac Ymchwil </w:t>
            </w:r>
          </w:p>
        </w:tc>
      </w:tr>
      <w:tr w:rsidR="005203E4" w14:paraId="10637BF3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DFF93EA" w14:textId="0AB09697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cyflog: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FEDEA4F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1</w:t>
            </w:r>
          </w:p>
        </w:tc>
      </w:tr>
      <w:tr w:rsidR="005203E4" w14:paraId="46CEB63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03306779" w14:textId="77777777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Ystod cyflog</w:t>
            </w:r>
            <w:r>
              <w:rPr>
                <w:rFonts w:eastAsia="Segoe UI" w:cs="Segoe UI"/>
                <w:lang w:val="cy-GB"/>
              </w:rPr>
              <w:t>:</w:t>
            </w:r>
          </w:p>
          <w:p w14:paraId="3D7E92BF" w14:textId="72FE2F1F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(pro 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56DB7061" w14:textId="26BD797D" w:rsidR="00AB2519" w:rsidRDefault="004571D4" w:rsidP="00AB2519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£39,274 – £50,496</w:t>
            </w:r>
          </w:p>
          <w:p w14:paraId="3BD072BE" w14:textId="2B6D1CED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3B7FB8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203E4" w14:paraId="118F72FF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521DAAD" w14:textId="0D0B8BC6" w:rsidR="005C14C7" w:rsidRPr="003B7FB8" w:rsidRDefault="004571D4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0" w:edGrp="everyone" w:colFirst="1" w:colLast="1"/>
            <w:r>
              <w:rPr>
                <w:rFonts w:eastAsia="Segoe UI"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770D60B8" w:rsidR="005C14C7" w:rsidRPr="003B7FB8" w:rsidRDefault="004571D4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Uwch Weithiwr Achos / Ymchwilydd  </w:t>
            </w:r>
          </w:p>
        </w:tc>
      </w:tr>
      <w:tr w:rsidR="005203E4" w14:paraId="5EDBC416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473B6233" w14:textId="28163F8B" w:rsidR="005C14C7" w:rsidRPr="003B7FB8" w:rsidRDefault="004571D4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" w:edGrp="everyone" w:colFirst="1" w:colLast="1"/>
            <w:permEnd w:id="0"/>
            <w:r>
              <w:rPr>
                <w:rFonts w:eastAsia="Segoe UI" w:cs="Segoe UI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7320" w:type="dxa"/>
          </w:tcPr>
          <w:p w14:paraId="4C3315E5" w14:textId="2BCAFD5B" w:rsidR="005C14C7" w:rsidRPr="00273451" w:rsidRDefault="00273451" w:rsidP="005C14C7">
            <w:pPr>
              <w:spacing w:before="120" w:after="120"/>
              <w:rPr>
                <w:rFonts w:cs="Segoe UI"/>
                <w:i/>
                <w:iCs/>
              </w:rPr>
            </w:pPr>
            <w:r>
              <w:rPr>
                <w:rFonts w:eastAsia="Segoe UI" w:cs="Segoe UI"/>
                <w:i/>
                <w:iCs/>
                <w:lang w:val="cy-GB"/>
              </w:rPr>
              <w:t>MBS-062-26</w:t>
            </w:r>
          </w:p>
        </w:tc>
      </w:tr>
      <w:tr w:rsidR="005203E4" w14:paraId="14DD4244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FFE6E4A" w14:textId="7C0B9EC7" w:rsidR="005C14C7" w:rsidRPr="003B7FB8" w:rsidRDefault="004571D4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" w:edGrp="everyone" w:colFirst="1" w:colLast="1"/>
            <w:permEnd w:id="1"/>
            <w:r>
              <w:rPr>
                <w:rFonts w:eastAsia="Segoe UI"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5471EC27" w:rsidR="00012A32" w:rsidRPr="003B7FB8" w:rsidRDefault="004571D4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Lindsay Whittle</w:t>
            </w:r>
          </w:p>
        </w:tc>
      </w:tr>
      <w:tr w:rsidR="005203E4" w14:paraId="4AF47B8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496F1C5" w14:textId="100CCBD5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" w:edGrp="everyone" w:colFirst="1" w:colLast="1"/>
            <w:permEnd w:id="2"/>
            <w:r>
              <w:rPr>
                <w:rFonts w:eastAsia="Segoe UI" w:cs="Segoe UI"/>
                <w:b/>
                <w:bCs/>
                <w:lang w:val="cy-GB"/>
              </w:rPr>
              <w:t>Oriau gwaith:</w:t>
            </w:r>
          </w:p>
        </w:tc>
        <w:tc>
          <w:tcPr>
            <w:tcW w:w="7320" w:type="dxa"/>
          </w:tcPr>
          <w:p w14:paraId="1CE349E4" w14:textId="282ECAC9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37 awr yr wythnos </w:t>
            </w:r>
          </w:p>
          <w:p w14:paraId="1DC5DE79" w14:textId="61047ECE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color w:val="000000"/>
                <w:lang w:val="cy-GB"/>
              </w:rPr>
              <w:t>Efallai y bydd yn ofynnol i ddeiliad y swydd weithio y tu allan i’r oriau gwaith arferol.</w:t>
            </w:r>
          </w:p>
        </w:tc>
      </w:tr>
      <w:tr w:rsidR="005203E4" w14:paraId="084F2250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2158A37" w14:textId="5C43A478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" w:edGrp="everyone" w:colFirst="1" w:colLast="1"/>
            <w:permEnd w:id="3"/>
            <w:r>
              <w:rPr>
                <w:rFonts w:eastAsia="Segoe UI" w:cs="Segoe UI"/>
                <w:b/>
                <w:bCs/>
                <w:lang w:val="cy-GB"/>
              </w:rPr>
              <w:t>Natur y penodiad:</w:t>
            </w:r>
          </w:p>
        </w:tc>
        <w:tc>
          <w:tcPr>
            <w:tcW w:w="7320" w:type="dxa"/>
          </w:tcPr>
          <w:p w14:paraId="76633D82" w14:textId="15CED38F" w:rsidR="00012A32" w:rsidRPr="003B7FB8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Parhaol</w:t>
            </w:r>
          </w:p>
          <w:p w14:paraId="3F645CF6" w14:textId="16E960E3" w:rsidR="00CC51AD" w:rsidRPr="003B7FB8" w:rsidRDefault="004571D4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5203E4" w14:paraId="13EEF0E8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8A647EC" w14:textId="77777777" w:rsidR="00012A32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" w:edGrp="everyone" w:colFirst="1" w:colLast="1"/>
            <w:permEnd w:id="4"/>
            <w:r>
              <w:rPr>
                <w:rFonts w:eastAsia="Segoe UI" w:cs="Segoe UI"/>
                <w:b/>
                <w:bCs/>
                <w:lang w:val="cy-GB"/>
              </w:rPr>
              <w:t>Lleoliad:</w:t>
            </w:r>
          </w:p>
          <w:p w14:paraId="639441B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0FDCB384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39BB263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656229FA" w14:textId="77777777" w:rsidR="00154671" w:rsidRDefault="00154671" w:rsidP="00154671">
            <w:pPr>
              <w:rPr>
                <w:rFonts w:cs="Segoe UI"/>
                <w:b/>
                <w:bCs/>
              </w:rPr>
            </w:pPr>
          </w:p>
          <w:p w14:paraId="148F4448" w14:textId="5FB40BC3" w:rsidR="00154671" w:rsidRPr="00154671" w:rsidRDefault="00154671" w:rsidP="00154671">
            <w:pPr>
              <w:jc w:val="center"/>
              <w:rPr>
                <w:rFonts w:cs="Segoe UI"/>
              </w:rPr>
            </w:pPr>
          </w:p>
        </w:tc>
        <w:tc>
          <w:tcPr>
            <w:tcW w:w="7320" w:type="dxa"/>
          </w:tcPr>
          <w:p w14:paraId="6AB1E806" w14:textId="70FCABAD" w:rsidR="00012A32" w:rsidRPr="00472217" w:rsidRDefault="004571D4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Tŷ Hywel a Swyddfa Etholaeth</w:t>
            </w:r>
          </w:p>
          <w:p w14:paraId="573B2B0A" w14:textId="374A217C" w:rsidR="00FF6DF3" w:rsidRPr="003B7FB8" w:rsidRDefault="004571D4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  <w:permEnd w:id="5"/>
    </w:tbl>
    <w:p w14:paraId="43EE8991" w14:textId="77777777" w:rsidR="005C14C7" w:rsidRPr="003B7FB8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3E4" w14:paraId="601C473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D43E104" w14:textId="56D0E336" w:rsidR="00CC51AD" w:rsidRPr="003B7FB8" w:rsidRDefault="004571D4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ychwanegol:</w:t>
            </w:r>
          </w:p>
        </w:tc>
      </w:tr>
      <w:tr w:rsidR="005203E4" w14:paraId="6DC40D00" w14:textId="77777777" w:rsidTr="00CC51AD">
        <w:tc>
          <w:tcPr>
            <w:tcW w:w="9016" w:type="dxa"/>
          </w:tcPr>
          <w:p w14:paraId="6AC0492C" w14:textId="43B38380" w:rsidR="00CC51AD" w:rsidRPr="003B7FB8" w:rsidRDefault="004571D4" w:rsidP="00AD38F3">
            <w:pPr>
              <w:spacing w:before="120" w:after="120"/>
              <w:jc w:val="both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5203E4" w14:paraId="20A3D796" w14:textId="77777777" w:rsidTr="00CC51AD">
        <w:tc>
          <w:tcPr>
            <w:tcW w:w="9016" w:type="dxa"/>
          </w:tcPr>
          <w:p w14:paraId="21E671AE" w14:textId="489251E2" w:rsidR="00CC51AD" w:rsidRPr="003B7FB8" w:rsidRDefault="004571D4" w:rsidP="00CC51AD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Sylwer y gwneir y penodiad yn amodol ar eirdaon a gwiriad diogelwch.</w:t>
            </w:r>
          </w:p>
        </w:tc>
      </w:tr>
    </w:tbl>
    <w:p w14:paraId="2CDC3474" w14:textId="77777777" w:rsidR="00CC51AD" w:rsidRPr="003B7FB8" w:rsidRDefault="004571D4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7DCFAEFC" w:rsidR="00CC51AD" w:rsidRPr="003B7FB8" w:rsidRDefault="004571D4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Ynglŷn â'r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3E4" w14:paraId="2D7D32AC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6C422F1" w14:textId="58380D7E" w:rsidR="00CC51AD" w:rsidRPr="00281DA9" w:rsidRDefault="004571D4" w:rsidP="009343B7">
            <w:pPr>
              <w:spacing w:before="120" w:after="120"/>
              <w:rPr>
                <w:rFonts w:cs="Segoe UI"/>
                <w:b/>
                <w:bCs/>
                <w:highlight w:val="green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5203E4" w14:paraId="2326B138" w14:textId="77777777" w:rsidTr="009343B7">
        <w:tc>
          <w:tcPr>
            <w:tcW w:w="9016" w:type="dxa"/>
          </w:tcPr>
          <w:p w14:paraId="4688B6D6" w14:textId="77777777" w:rsidR="008B7409" w:rsidRPr="00074462" w:rsidRDefault="004571D4" w:rsidP="00432F11">
            <w:pPr>
              <w:tabs>
                <w:tab w:val="left" w:pos="5162"/>
              </w:tabs>
              <w:spacing w:before="120" w:after="120" w:line="259" w:lineRule="auto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05DB18CC" w14:textId="77777777" w:rsidR="008B7409" w:rsidRPr="00074462" w:rsidRDefault="004571D4" w:rsidP="00432F11">
            <w:pPr>
              <w:tabs>
                <w:tab w:val="left" w:pos="5162"/>
              </w:tabs>
              <w:spacing w:before="120" w:after="120" w:line="259" w:lineRule="auto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46FF2611" w14:textId="77777777" w:rsidR="00A9184C" w:rsidRPr="00217620" w:rsidRDefault="004571D4" w:rsidP="00A9184C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22433A58" w14:textId="00F4B203" w:rsidR="00062B48" w:rsidRPr="005A62DA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ddwyn ymlaen yn brydlon ac mewn modd cymesur, a bod pob un yn cael ei gwblhau cyn gynted ag y bo modd.</w:t>
            </w:r>
          </w:p>
          <w:p w14:paraId="08220961" w14:textId="465DE000" w:rsidR="00062B48" w:rsidRPr="005A62DA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1CCE85B0" w14:textId="1A6741B6" w:rsidR="00062B48" w:rsidRPr="005A62DA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39EB744C" w14:textId="06509CAA" w:rsidR="00062B48" w:rsidRPr="005A62DA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18D96CC4" w14:textId="5D96EC6A" w:rsidR="00062B48" w:rsidRPr="005A62DA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 ar lafar ac yn ysgrifenedig.</w:t>
            </w:r>
          </w:p>
          <w:p w14:paraId="682E56EB" w14:textId="01F8835E" w:rsidR="00062B48" w:rsidRPr="005A62DA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123D4BC5" w14:textId="77777777" w:rsidR="00CC51AD" w:rsidRDefault="004571D4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</w:t>
            </w:r>
          </w:p>
          <w:p w14:paraId="50F2DA28" w14:textId="77777777" w:rsidR="00F83D4F" w:rsidRDefault="00F83D4F" w:rsidP="00F83D4F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cs="Segoe UI"/>
              </w:rPr>
            </w:pPr>
          </w:p>
          <w:p w14:paraId="6B7B28A0" w14:textId="77777777" w:rsidR="00F83D4F" w:rsidRDefault="004571D4" w:rsidP="00B92B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Mae deliad swydd sy’n berthnasol i’r Teulu Swyddi Polisi ac Ymchwil yn gyfrifol am gynnal gwaith ymchwil neu ddadansoddi mater penodol, neu amrywiaeth o faterion, er mwyn rhoi gwybodaeth berthnasol i’r Aelodau neu’r grwpiau gwleidyddol. Ar brydiau hefyd, bydd deiliad swydd yn y teulu swyddi hwn yn darparu argymhellion neu opsiynau pragmatig sy'n canolbwyntio ar weithredu ar gyfer ymdrin â mater penodol. </w:t>
            </w:r>
          </w:p>
          <w:p w14:paraId="4F17A17B" w14:textId="77777777" w:rsidR="00B92BEC" w:rsidRDefault="00B92BEC" w:rsidP="00B92B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</w:p>
          <w:p w14:paraId="43C8DCC9" w14:textId="536713DC" w:rsidR="00D63367" w:rsidRPr="00122238" w:rsidRDefault="004571D4" w:rsidP="00220050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Mae nodweddion allweddol rôl ym maes polisi ac ymchwil fel a ganlyn:</w:t>
            </w:r>
          </w:p>
          <w:p w14:paraId="0BCAE037" w14:textId="77777777" w:rsidR="00D63367" w:rsidRPr="00D63367" w:rsidRDefault="004571D4" w:rsidP="00220050">
            <w:pPr>
              <w:widowControl w:val="0"/>
              <w:numPr>
                <w:ilvl w:val="0"/>
                <w:numId w:val="19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Craffu ar waith Llywodraeth Cymru a chyrff eraill i nodi canlyniadau ac effeithiau posibl </w:t>
            </w:r>
          </w:p>
          <w:p w14:paraId="0108659E" w14:textId="77777777" w:rsidR="00D63367" w:rsidRPr="00D63367" w:rsidRDefault="004571D4" w:rsidP="00220050">
            <w:pPr>
              <w:widowControl w:val="0"/>
              <w:numPr>
                <w:ilvl w:val="0"/>
                <w:numId w:val="19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Dadansoddi problemau, cynhyrchu opsiynau a gwerthuso</w:t>
            </w:r>
          </w:p>
          <w:p w14:paraId="3A2F0463" w14:textId="77777777" w:rsidR="00D63367" w:rsidRPr="00D63367" w:rsidRDefault="004571D4" w:rsidP="00220050">
            <w:pPr>
              <w:widowControl w:val="0"/>
              <w:numPr>
                <w:ilvl w:val="0"/>
                <w:numId w:val="19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Cyfrannu at y gwaith o ddatblygu a llunio polisi</w:t>
            </w:r>
          </w:p>
          <w:p w14:paraId="38C82754" w14:textId="44E4AF90" w:rsidR="00D63367" w:rsidRPr="00D63367" w:rsidRDefault="004571D4" w:rsidP="00220050">
            <w:pPr>
              <w:widowControl w:val="0"/>
              <w:numPr>
                <w:ilvl w:val="0"/>
                <w:numId w:val="19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Gweithio mewn partneriaeth (yn fewnol ac yn allanol) i wneud gwaith ymchwil; dylanwadu ar ddogfennau polisi, strategaethau ac arferion gwaith; ac amlinellu </w:t>
            </w:r>
            <w:r>
              <w:rPr>
                <w:rFonts w:eastAsia="Segoe UI" w:cs="Segoe UI"/>
                <w:lang w:val="cy-GB"/>
              </w:rPr>
              <w:lastRenderedPageBreak/>
              <w:t xml:space="preserve">goblygiadau dylanwadau allanol a thueddiadau fel datblygiadau mewn deddfwrfeydd eraill </w:t>
            </w:r>
          </w:p>
          <w:p w14:paraId="1ADF0332" w14:textId="77777777" w:rsidR="00D63367" w:rsidRDefault="00D63367" w:rsidP="00B92B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</w:p>
          <w:p w14:paraId="370DB006" w14:textId="199A3974" w:rsidR="00557D29" w:rsidRPr="00F83D4F" w:rsidRDefault="00557D29" w:rsidP="00B92B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jc w:val="both"/>
              <w:rPr>
                <w:rFonts w:cs="Segoe UI"/>
              </w:rPr>
            </w:pPr>
          </w:p>
        </w:tc>
      </w:tr>
      <w:tr w:rsidR="005203E4" w14:paraId="7EFFF56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BF55D10" w14:textId="36B02804" w:rsidR="00CC51AD" w:rsidRPr="003B7FB8" w:rsidRDefault="004571D4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lastRenderedPageBreak/>
              <w:t>Diben y swydd</w:t>
            </w:r>
          </w:p>
        </w:tc>
      </w:tr>
      <w:tr w:rsidR="005203E4" w14:paraId="06FF4A1A" w14:textId="77777777" w:rsidTr="009343B7">
        <w:tc>
          <w:tcPr>
            <w:tcW w:w="9016" w:type="dxa"/>
          </w:tcPr>
          <w:p w14:paraId="41CD95F9" w14:textId="24B282B6" w:rsidR="00CC51AD" w:rsidRPr="003B7FB8" w:rsidRDefault="004571D4" w:rsidP="00AD38F3">
            <w:pPr>
              <w:spacing w:before="120" w:after="120"/>
              <w:jc w:val="both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Mae’r rôl hon wedi’i rhannu hanner a hanner, (50%/50%), rhwng gwaith achos a gwaith polisi ac ymchwil. O ganlyniad, mae’r rôl hon yn cynnwys elfennau o briodoleddau y Teulu Swyddi Gwaith Achos a’r Teulu Swyddi Polisi ac Ymchwil. Bydd amser deiliaid y rôl wedi’i rannu'n gyfartal rhwng gwaith ymgysylltu yn etholaeth yr Aelod, gan sicrhau hefyd bod etholwyr yn derbyn eiriolaeth a chefnogaeth effeithiol gan gynnwys yn yr achosion mwyaf cymhleth, ac ymgymryd â gwaith ymchwil manwl ar bolisi, drafftio papurau briffio a chefnogi gwaith deddfwriaethol, yn ogystal â gweithredu fel cynghorydd i'r Aelod o’r Senedd ar faterion polisi. </w:t>
            </w:r>
          </w:p>
        </w:tc>
      </w:tr>
    </w:tbl>
    <w:p w14:paraId="31DD16C7" w14:textId="09BF911C" w:rsidR="00504BA0" w:rsidRPr="003B7FB8" w:rsidRDefault="004571D4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307BFFE7" w:rsidR="00504BA0" w:rsidRPr="003B7FB8" w:rsidRDefault="004571D4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3E4" w14:paraId="0966D02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0B06030" w14:textId="7B501C16" w:rsidR="00504BA0" w:rsidRPr="003B7FB8" w:rsidRDefault="004571D4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Sgiliau ac ymddygiadau</w:t>
            </w:r>
          </w:p>
        </w:tc>
      </w:tr>
      <w:tr w:rsidR="005203E4" w14:paraId="30BE01B4" w14:textId="77777777" w:rsidTr="009343B7">
        <w:tc>
          <w:tcPr>
            <w:tcW w:w="9016" w:type="dxa"/>
          </w:tcPr>
          <w:p w14:paraId="1C0549AD" w14:textId="77777777" w:rsidR="00E66061" w:rsidRPr="00E66061" w:rsidRDefault="004571D4" w:rsidP="00E66061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both"/>
              <w:rPr>
                <w:rFonts w:eastAsia="Segoe UI" w:cs="Segoe UI"/>
                <w:color w:val="000000" w:themeColor="text1"/>
              </w:rPr>
            </w:pPr>
            <w:permStart w:id="6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>Sgiliau cyfathrebu ysgrifenedig a llafar rhagorol, gan gynnwys llythyrau ffurfiol, adroddiadau a briffiau.</w:t>
            </w:r>
          </w:p>
          <w:p w14:paraId="11E83E5A" w14:textId="5384C199" w:rsidR="00E66061" w:rsidRPr="00E66061" w:rsidRDefault="004571D4" w:rsidP="00E66061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Sgiliau datrys problemau a negodi wrth ymdrin â chyrff llywodraeth neu achosion cymhleth.</w:t>
            </w:r>
          </w:p>
          <w:p w14:paraId="15ACC7A2" w14:textId="5BE5EED4" w:rsidR="00E66061" w:rsidRPr="00E66061" w:rsidRDefault="004571D4" w:rsidP="00E66061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drin gwybodaeth gyfrinachol a sensitif â phroffesiynoldeb ac empathi.</w:t>
            </w:r>
          </w:p>
          <w:p w14:paraId="20734987" w14:textId="13BBCB3E" w:rsidR="00E66061" w:rsidRPr="00E66061" w:rsidRDefault="004571D4" w:rsidP="00E66061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793F9084" w14:textId="77777777" w:rsidR="00504BA0" w:rsidRDefault="004571D4" w:rsidP="00E66061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</w:t>
            </w:r>
          </w:p>
          <w:p w14:paraId="52F68AC6" w14:textId="77777777" w:rsidR="001B36CD" w:rsidRDefault="004571D4" w:rsidP="00E66061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Sgiliau dadansoddi rhagorol, gan gynnwys y gallu i grynhoi amrywiaeth eang o safbwyntiau yn gywir a'r gallu i nodi materion allweddol yn gyflym o amrywiaeth o ffynonellau gwybodaeth. </w:t>
            </w:r>
          </w:p>
          <w:p w14:paraId="10D3614F" w14:textId="77777777" w:rsid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Lefel uchel o hyfedredd ym maes TGCh er mwyn gallu dod o hyd i wybodaeth, a’i dadansoddi a’i chyflwyno mewn modd effeithiol, yn enwedig wrth ddefnyddio Word ac Excel.</w:t>
            </w:r>
          </w:p>
          <w:p w14:paraId="1848D377" w14:textId="77777777" w:rsid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Gallu rhagorol i ddadansoddi gwybodaeth gymhleth yn gyflym a nodi’r prif faterion perthnasol mewn ystod o bynciau, gan gynnwys y pynciau nad oes gennych fawr o wybodaeth flaenorol arbenigol amdanynt.</w:t>
            </w:r>
          </w:p>
          <w:p w14:paraId="3CE545D0" w14:textId="77777777" w:rsid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Tystiolaeth gadarn o weithio â chydweithwyr a'u cefnogi er mwyn gallu ymdrin â gofynion gwaith ymchwil a pharatoi papurau briffio.</w:t>
            </w:r>
          </w:p>
          <w:p w14:paraId="42B3FE46" w14:textId="77777777" w:rsid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trefnu cadarn, gyda'r gallu i gymhathu meysydd pwnc newydd yn gyflym a chyflwyno deunydd briffio cywir o fewn terfynau amser tyn.</w:t>
            </w:r>
          </w:p>
          <w:p w14:paraId="0E2EA8BC" w14:textId="77777777" w:rsid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cyfathrebu effeithiol mewn perthynas ag ystod eang o randdeiliaid, yn ddelfrydol pobl sydd â rolau uwch neu broffil uchel.</w:t>
            </w:r>
          </w:p>
          <w:p w14:paraId="2F0BFDF4" w14:textId="77777777" w:rsid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dadansoddi ac ymchwil cryf, gyda'r gallu i ddehongli gwybodaeth gymhleth.</w:t>
            </w:r>
          </w:p>
          <w:p w14:paraId="484C4348" w14:textId="361B9F38" w:rsidR="00DD257E" w:rsidRPr="00966AC0" w:rsidRDefault="004571D4" w:rsidP="00966AC0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rheoli, mentora staff llai profiadol a goruchwylio prosiectau ymchwil.</w:t>
            </w:r>
          </w:p>
        </w:tc>
      </w:tr>
      <w:permEnd w:id="6"/>
      <w:tr w:rsidR="005203E4" w14:paraId="5EC54106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5468E12" w14:textId="71F4DB98" w:rsidR="00504BA0" w:rsidRPr="003B7FB8" w:rsidRDefault="004571D4" w:rsidP="00504BA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G</w:t>
            </w:r>
            <w:r>
              <w:rPr>
                <w:rFonts w:eastAsia="Segoe UI" w:cs="Segoe UI"/>
                <w:b/>
                <w:bCs/>
                <w:lang w:val="cy-GB"/>
              </w:rPr>
              <w:t>wybodaeth a phrofiad</w:t>
            </w:r>
          </w:p>
        </w:tc>
      </w:tr>
      <w:tr w:rsidR="005203E4" w14:paraId="59C1D26D" w14:textId="77777777" w:rsidTr="009343B7">
        <w:tc>
          <w:tcPr>
            <w:tcW w:w="9016" w:type="dxa"/>
          </w:tcPr>
          <w:p w14:paraId="6F2EC17B" w14:textId="77777777" w:rsidR="007B6BB3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permStart w:id="7" w:edGrp="everyone" w:colFirst="0" w:colLast="0"/>
            <w:r>
              <w:rPr>
                <w:rFonts w:eastAsia="Segoe UI" w:cs="Segoe UI"/>
                <w:lang w:val="cy-GB"/>
              </w:rPr>
              <w:t>Profiad sylweddol a gwybodaeth helaeth o ran systemau’r Llywodraeth, gwasanaethau cyhoeddus a gweithdrefnau.</w:t>
            </w:r>
          </w:p>
          <w:p w14:paraId="6FC17CF9" w14:textId="11B948F7" w:rsidR="007B6BB3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o reoli a chydgysylltu llwythi achosion neu brofiad perthnasol arall mewn rolau tebyg.</w:t>
            </w:r>
          </w:p>
          <w:p w14:paraId="6CE44EDF" w14:textId="77777777" w:rsidR="007B6BB3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Dealltwriaeth gadarn o weithrediadau'r Senedd.  Dealltwriaeth lawn o'r gyfraith a’r fframweithiau rheoleiddio y mae’r Aelodau a’r Grwpiau yn gweithredu o’u mewn. Mae hyn yn cynnwys fframweithiau’r Senedd (safonau ymddygiad, gwariant ac ati) </w:t>
            </w:r>
            <w:r>
              <w:rPr>
                <w:rFonts w:eastAsia="Segoe UI" w:cs="Segoe UI"/>
                <w:lang w:val="cy-GB"/>
              </w:rPr>
              <w:lastRenderedPageBreak/>
              <w:t>yn ogystal â fframweithiau ehangach a chyffredinol (dyletswyddau cyfreithiol).</w:t>
            </w:r>
          </w:p>
          <w:p w14:paraId="7CF1AAFE" w14:textId="5E82D7C9" w:rsidR="00672B79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glir o ba faterion sydd wedi'u datganoli.</w:t>
            </w:r>
          </w:p>
          <w:p w14:paraId="069C2CD3" w14:textId="77777777" w:rsidR="00861A85" w:rsidRPr="006013C1" w:rsidRDefault="004571D4" w:rsidP="00DA7305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sylweddol o ddarparu gwaith ymchwil neu waith briffio mewn amgylchedd seneddol neu amgylchedd tebyg.</w:t>
            </w:r>
          </w:p>
          <w:p w14:paraId="30705027" w14:textId="77777777" w:rsidR="00861A85" w:rsidRPr="006013C1" w:rsidRDefault="004571D4" w:rsidP="00DA7305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o weithio’n uniongyrchol gyda phobl amlwg a dylanwadol mewn amgylchedd prysur.</w:t>
            </w:r>
          </w:p>
          <w:p w14:paraId="4342708E" w14:textId="77777777" w:rsidR="00DA7305" w:rsidRPr="006013C1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Times New Roman" w:cs="Segoe UI"/>
                <w:lang w:eastAsia="en-GB"/>
              </w:rPr>
            </w:pPr>
            <w:r>
              <w:rPr>
                <w:rFonts w:eastAsia="Segoe UI" w:cs="Segoe UI"/>
                <w:lang w:val="cy-GB" w:eastAsia="en-GB"/>
              </w:rPr>
              <w:t>Dealltwriaeth o wahanol fodelau'r broses ymchwil a datblygu polisïau; yn ymwybodol o ba rai sy'n berthnasol i’r maes polisi a pham.</w:t>
            </w:r>
          </w:p>
          <w:p w14:paraId="66E4D625" w14:textId="77777777" w:rsidR="00DA7305" w:rsidRPr="006013C1" w:rsidRDefault="004571D4" w:rsidP="00DA7305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cyfathrebu ysgrifenedig a llafar rhagorol, yn enwedig o ran drafftio adroddiadau ac areithiau.</w:t>
            </w:r>
          </w:p>
          <w:p w14:paraId="73F82C1E" w14:textId="77777777" w:rsidR="00DA7305" w:rsidRPr="006013C1" w:rsidRDefault="004571D4" w:rsidP="00DA7305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Ymwybyddiaeth wleidyddol, gyda dealltwriaeth o bolisïau’r blaid a phryderon etholaethau.</w:t>
            </w:r>
          </w:p>
          <w:p w14:paraId="461F6CA3" w14:textId="3164C3BE" w:rsidR="00861A85" w:rsidRPr="00DA7305" w:rsidRDefault="004571D4" w:rsidP="00DA7305">
            <w:pPr>
              <w:numPr>
                <w:ilvl w:val="0"/>
                <w:numId w:val="5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ymgysylltu â rhanddeiliaid a dylanwadu arnynt, o swyddogion y Llywodraeth i grwpiau eiriolaeth.</w:t>
            </w:r>
          </w:p>
          <w:p w14:paraId="34CC79AE" w14:textId="77777777" w:rsidR="00C05ECC" w:rsidRPr="00C05ECC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Gwybodaeth am y gyfraith ac arfer da sy'n gysylltiedig â diogelu data a diogelwch gwybodaeth.</w:t>
            </w:r>
          </w:p>
          <w:p w14:paraId="5E1D3C68" w14:textId="77777777" w:rsidR="00747C04" w:rsidRPr="004341E5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06619847" w:rsidR="00504BA0" w:rsidRPr="004341E5" w:rsidRDefault="004571D4" w:rsidP="00DA730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 xml:space="preserve">Profiad o roi mesurau diogelu cymesur ar waith mewn perthynas â phlant ac oedolion sy’n agored i niwed. </w:t>
            </w:r>
          </w:p>
        </w:tc>
      </w:tr>
      <w:permEnd w:id="7"/>
      <w:tr w:rsidR="005203E4" w14:paraId="70C93A5B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AE5E684" w14:textId="67177AC0" w:rsidR="00F14303" w:rsidRPr="00F04BDD" w:rsidRDefault="004571D4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lastRenderedPageBreak/>
              <w:t>Meini prawf dymunol</w:t>
            </w:r>
          </w:p>
        </w:tc>
      </w:tr>
      <w:tr w:rsidR="005203E4" w14:paraId="5B6548DB" w14:textId="77777777" w:rsidTr="009343B7">
        <w:tc>
          <w:tcPr>
            <w:tcW w:w="9016" w:type="dxa"/>
          </w:tcPr>
          <w:p w14:paraId="18417AA7" w14:textId="77777777" w:rsidR="00857B6A" w:rsidRPr="005A3B82" w:rsidRDefault="004571D4" w:rsidP="00857B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permStart w:id="8" w:edGrp="everyone" w:colFirst="0" w:colLast="0"/>
            <w:r>
              <w:rPr>
                <w:rStyle w:val="normaltextrun"/>
                <w:rFonts w:eastAsia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230B2240" w14:textId="77777777" w:rsidR="00857B6A" w:rsidRPr="00993877" w:rsidRDefault="004571D4" w:rsidP="00857B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  <w:b/>
                <w:bCs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 xml:space="preserve">Yn arddel amcanion a gwerthoedd y blaid. </w:t>
            </w:r>
          </w:p>
          <w:p w14:paraId="74A790A7" w14:textId="3250CC24" w:rsidR="00F14303" w:rsidRPr="00830D40" w:rsidRDefault="004571D4" w:rsidP="00857B6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t>Profiad blaenorol o weithio i Aelod o’r Senedd, Aelod Seneddol neu Aelod o Senedd Ewrop.</w:t>
            </w:r>
          </w:p>
        </w:tc>
      </w:tr>
      <w:permEnd w:id="8"/>
      <w:tr w:rsidR="005203E4" w14:paraId="3DEBB9A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C3F92B3" w14:textId="609BCA4C" w:rsidR="00F14303" w:rsidRPr="00F04BDD" w:rsidRDefault="004571D4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Cymwysterau</w:t>
            </w:r>
          </w:p>
        </w:tc>
      </w:tr>
      <w:tr w:rsidR="005203E4" w14:paraId="312DF7B3" w14:textId="77777777" w:rsidTr="00F14303">
        <w:tc>
          <w:tcPr>
            <w:tcW w:w="9016" w:type="dxa"/>
          </w:tcPr>
          <w:p w14:paraId="247B81C4" w14:textId="0FBBAFD7" w:rsidR="00F14303" w:rsidRPr="00BA7EA6" w:rsidRDefault="004571D4" w:rsidP="00BA7E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ermStart w:id="9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Gradd neu gymhwyster cyfatebol mewn pwnc perthnasol, neu brofiad addas arall.</w:t>
            </w:r>
          </w:p>
        </w:tc>
      </w:tr>
      <w:permEnd w:id="9"/>
      <w:tr w:rsidR="005203E4" w14:paraId="44A25FB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D1974CB" w14:textId="1288F778" w:rsidR="00F14303" w:rsidRPr="00F04BDD" w:rsidRDefault="004571D4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Sgiliau iaith</w:t>
            </w:r>
          </w:p>
        </w:tc>
      </w:tr>
      <w:tr w:rsidR="005203E4" w14:paraId="64F64052" w14:textId="77777777" w:rsidTr="00F14303">
        <w:tc>
          <w:tcPr>
            <w:tcW w:w="9016" w:type="dxa"/>
          </w:tcPr>
          <w:p w14:paraId="3A68E3C1" w14:textId="60FB0370" w:rsidR="00F14303" w:rsidRPr="00250310" w:rsidRDefault="004571D4" w:rsidP="0025031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0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 xml:space="preserve">Dymunol / Heb fod yn hanfodol: Y gallu i weithio drwy gyfrwng y Gymraeg a’r Saesneg. </w:t>
            </w:r>
          </w:p>
        </w:tc>
      </w:tr>
      <w:permEnd w:id="10"/>
    </w:tbl>
    <w:p w14:paraId="6F5FE58D" w14:textId="77777777" w:rsidR="005C1360" w:rsidRPr="003B7FB8" w:rsidRDefault="005C1360"/>
    <w:p w14:paraId="5FDC4B36" w14:textId="7069FBCA" w:rsidR="005C1360" w:rsidRPr="0083229F" w:rsidRDefault="004571D4" w:rsidP="0083229F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="Segoe UI" w:cs="Segoe UI"/>
          <w:b/>
          <w:bCs/>
          <w:sz w:val="40"/>
          <w:szCs w:val="40"/>
          <w:lang w:val="cy-GB"/>
        </w:rPr>
        <w:t>Prif ddyletswyddau</w:t>
      </w:r>
      <w:permStart w:id="11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03E4" w14:paraId="5B88014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8DCD945" w14:textId="5210485C" w:rsidR="005C1360" w:rsidRPr="003B7FB8" w:rsidRDefault="004571D4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lastRenderedPageBreak/>
              <w:t>Rheoli achosion cymhleth ac achosion blaenoriaeth uchel</w:t>
            </w:r>
          </w:p>
        </w:tc>
      </w:tr>
      <w:tr w:rsidR="005203E4" w14:paraId="02BA93DF" w14:textId="77777777" w:rsidTr="009343B7">
        <w:tc>
          <w:tcPr>
            <w:tcW w:w="9016" w:type="dxa"/>
          </w:tcPr>
          <w:p w14:paraId="79F7D612" w14:textId="77777777" w:rsidR="00D912E4" w:rsidRPr="00E07085" w:rsidRDefault="004571D4" w:rsidP="00D912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Ymdrin â'r achosion mwyaf anodd, sensitif, ac uchel eu proffil a allai fod yn gysylltiedig â meysydd y tu allan i gylch gwaith y Senedd ac a allai ofyn am waith partneriaeth ehangach.</w:t>
            </w:r>
          </w:p>
          <w:p w14:paraId="33DC6EDF" w14:textId="77777777" w:rsidR="00D912E4" w:rsidRPr="00E07085" w:rsidRDefault="004571D4" w:rsidP="00D912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Cysylltu â Gweinidogion, Aelodau o Senedd y DU, gweision sifil, gweithwyr y sector cyhoeddus a gwasanaethau ombwdsmon er mwyn uwchgyfeirio achosion lle bo angen.</w:t>
            </w:r>
          </w:p>
          <w:p w14:paraId="441F6034" w14:textId="2A961E14" w:rsidR="005C1360" w:rsidRPr="00A81BA8" w:rsidRDefault="004571D4" w:rsidP="00D912E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Cynllunio a rheoli eich llwyth gwaith eich hun.</w:t>
            </w:r>
          </w:p>
        </w:tc>
      </w:tr>
      <w:tr w:rsidR="005203E4" w14:paraId="47912F4A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7C83B21" w14:textId="2A83D80A" w:rsidR="00A81BA8" w:rsidRPr="003B7FB8" w:rsidRDefault="004571D4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Goruchwyliaeth ac arwain tîm</w:t>
            </w:r>
          </w:p>
        </w:tc>
      </w:tr>
      <w:tr w:rsidR="005203E4" w14:paraId="711A8E2A" w14:textId="77777777" w:rsidTr="00A81BA8">
        <w:tc>
          <w:tcPr>
            <w:tcW w:w="9016" w:type="dxa"/>
          </w:tcPr>
          <w:p w14:paraId="550F11A2" w14:textId="77777777" w:rsidR="00813DF8" w:rsidRPr="00250310" w:rsidRDefault="004571D4" w:rsidP="00813D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Cynllunio a rheoli llwythi gwaith eraill yn unol â gofynion yr Aelodau. Goruchwylio gweithwyr achos eraill yn y tîm yn unol â gofynion yr Aelodau, sicrhau bod gwaith yn cael ei drin yn effeithlon ac yn unol â diogelu data, Codau Ymddygiad, a chanllawiau swyddfa.</w:t>
            </w:r>
          </w:p>
          <w:p w14:paraId="3E246931" w14:textId="1093A0C7" w:rsidR="00813DF8" w:rsidRPr="00813DF8" w:rsidRDefault="004571D4" w:rsidP="00813D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Hyfforddi a mentora gweithwyr achos Band 3 a Band 2, gan roi arweiniad ar achosion cymhleth.</w:t>
            </w:r>
          </w:p>
          <w:p w14:paraId="15E44183" w14:textId="2C32136B" w:rsidR="00813DF8" w:rsidRPr="00813DF8" w:rsidRDefault="004571D4" w:rsidP="00813D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ymatebion i waith achos yn gyson, yn broffesiynol ac yn amserol, a bod y cyfathrebu’n glir ac wedi’i anelu at gynulleidfa.</w:t>
            </w:r>
          </w:p>
          <w:p w14:paraId="27D873FE" w14:textId="77777777" w:rsidR="00A81BA8" w:rsidRDefault="004571D4" w:rsidP="00813D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Bod yn gyfrifol am gyflawni gwaith achos prydlon, o ansawdd da, yn uniongyrchol a thrwy eraill, drwy wella perfformiad y tîm.</w:t>
            </w:r>
          </w:p>
          <w:p w14:paraId="17384884" w14:textId="77777777" w:rsidR="00AD38F3" w:rsidRPr="00AD38F3" w:rsidRDefault="004571D4" w:rsidP="00813D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Times New Roman"/>
                <w:lang w:val="cy-GB"/>
              </w:rPr>
              <w:t xml:space="preserve">Goruchwylio gwaith swyddogion polisi ac ymchwilwyr ar lefel is, yn ogystal â staff eraill, o bosibl, er mwyn sicrhau gwaith o ansawdd uchel. </w:t>
            </w:r>
          </w:p>
          <w:p w14:paraId="27CFFC9B" w14:textId="4CFFC53D" w:rsidR="00AD38F3" w:rsidRPr="00DA5A70" w:rsidRDefault="004571D4" w:rsidP="00813D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Sicrhau bod yr holl allbynnau polisi yn cyd-fynd â nodau gwleidyddol y blaid ac anghenion yr etholaeth. </w:t>
            </w:r>
          </w:p>
        </w:tc>
      </w:tr>
      <w:tr w:rsidR="005203E4" w14:paraId="6FA72900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7955E7B6" w14:textId="4CFE5483" w:rsidR="00813DF8" w:rsidRDefault="004571D4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Ymchwil ac ymgysylltu deddfwriaethol</w:t>
            </w:r>
          </w:p>
        </w:tc>
      </w:tr>
      <w:tr w:rsidR="005203E4" w14:paraId="0529E679" w14:textId="77777777" w:rsidTr="00813DF8">
        <w:tc>
          <w:tcPr>
            <w:tcW w:w="9016" w:type="dxa"/>
          </w:tcPr>
          <w:p w14:paraId="6ECBFFF3" w14:textId="5EAB3230" w:rsidR="00CF1D9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Gwneud gwaith ymchwil manwl i faterion deddfwriaethol a pholisi sy'n ymwneud â gwaith achos, megis cyfraith tai, diwygiadau lles a pholisïau mewnfudo.</w:t>
            </w:r>
          </w:p>
          <w:p w14:paraId="0DCB04FD" w14:textId="77777777" w:rsidR="00813DF8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Paratoi nodiadau briffio, adroddiadau a chyflwyniadau i'r Aelodau, ar gyfer eu defnyddio yn y Senedd.</w:t>
            </w:r>
          </w:p>
          <w:p w14:paraId="3B5EDBAA" w14:textId="77777777" w:rsidR="00CA260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Dadansoddi materion etholaethol, cynigion y Llywodraeth ac adroddiadau pwyllgorau. </w:t>
            </w:r>
          </w:p>
          <w:p w14:paraId="66C6CBC7" w14:textId="77777777" w:rsidR="00CA260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Nodi heriau a chyfleoedd sy'n dod i'r amlwg o ran polisi, gan gynorthwyo’r broses o lunio ymatebion yr Aelod. </w:t>
            </w:r>
          </w:p>
          <w:p w14:paraId="33C466F7" w14:textId="77777777" w:rsidR="00CA260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Drafftio a chyflwyno cwestiynau, cynigion, areithiau a gwelliannau yn y Senedd. </w:t>
            </w:r>
          </w:p>
          <w:p w14:paraId="7F90AF63" w14:textId="77777777" w:rsidR="00CA260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Cefnogi'r Aelod mewn dadleuon, pwyllgorau a chyfarfodydd gyda Gweinidogion. </w:t>
            </w:r>
          </w:p>
          <w:p w14:paraId="7D2B6033" w14:textId="77777777" w:rsidR="00CA260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Monitro deddfwriaeth, papurau ac ymgynghoriadau polisi, gan sicrhau bod yr Aelod wedi’i baratoi'n dda. </w:t>
            </w:r>
          </w:p>
          <w:p w14:paraId="7ADCD6D0" w14:textId="4FE1E5BE" w:rsidR="00AD38F3" w:rsidRPr="00CF1D91" w:rsidRDefault="004571D4" w:rsidP="00CF1D91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lastRenderedPageBreak/>
              <w:t xml:space="preserve">Drafftio ymatebion i ohebiaeth sy'n ymwneud â pholisi. </w:t>
            </w:r>
          </w:p>
        </w:tc>
      </w:tr>
      <w:tr w:rsidR="005203E4" w14:paraId="0EA1C530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F1B8A9E" w14:textId="01633351" w:rsidR="0046618B" w:rsidRDefault="004571D4" w:rsidP="00A33F0C">
            <w:pPr>
              <w:widowControl w:val="0"/>
              <w:tabs>
                <w:tab w:val="left" w:pos="2026"/>
              </w:tabs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lastRenderedPageBreak/>
              <w:t>Cysylltu â sefydliadau allanol</w:t>
            </w:r>
          </w:p>
        </w:tc>
      </w:tr>
      <w:tr w:rsidR="005203E4" w14:paraId="4ECFBFFC" w14:textId="77777777" w:rsidTr="0046618B">
        <w:tc>
          <w:tcPr>
            <w:tcW w:w="9016" w:type="dxa"/>
          </w:tcPr>
          <w:p w14:paraId="0CFEE1D7" w14:textId="77777777" w:rsidR="00CC4243" w:rsidRDefault="004571D4" w:rsidP="00CC424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Gweithredu fel y prif gyswllt rhwng swyddfa'r Aelodau a chyrff llywodraeth, awdurdodau lleol, elusennau, gwasanaethau cyfreithiol a grwpiau eiriolaeth.</w:t>
            </w:r>
          </w:p>
          <w:p w14:paraId="6F168A97" w14:textId="17FAD660" w:rsidR="0046618B" w:rsidRPr="00CC4243" w:rsidRDefault="004571D4" w:rsidP="00CC424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Datblygu cysylltiadau â grwpiau sy’n cynghori dinasyddion, sefydliadau cymorth cyfreithiol a gwasanaethau cymdeithasol i wella canlyniadau achosion.</w:t>
            </w:r>
          </w:p>
        </w:tc>
      </w:tr>
      <w:tr w:rsidR="005203E4" w14:paraId="769F8E9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5F4F0C81" w14:textId="60F18625" w:rsidR="0046618B" w:rsidRDefault="004571D4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Ymgysylltu â'r cyhoedd a rheoli argyfyngau</w:t>
            </w:r>
          </w:p>
        </w:tc>
      </w:tr>
      <w:tr w:rsidR="005203E4" w14:paraId="2918DAAB" w14:textId="77777777" w:rsidTr="0046618B">
        <w:tc>
          <w:tcPr>
            <w:tcW w:w="9016" w:type="dxa"/>
          </w:tcPr>
          <w:p w14:paraId="1D158408" w14:textId="77777777" w:rsidR="00190C9E" w:rsidRDefault="004571D4" w:rsidP="00190C9E">
            <w:pPr>
              <w:numPr>
                <w:ilvl w:val="0"/>
                <w:numId w:val="14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Mynd i gymorthfeydd yr Aelodau ac ymdrin â phryderon brys etholwyr yn uniongyrchol.</w:t>
            </w:r>
          </w:p>
          <w:p w14:paraId="18BDD162" w14:textId="77777777" w:rsidR="0046618B" w:rsidRDefault="004571D4" w:rsidP="00190C9E">
            <w:pPr>
              <w:numPr>
                <w:ilvl w:val="0"/>
                <w:numId w:val="14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achosion brys neu achosion argyfwng, gan gysylltu ag eraill yn ôl yr angen, megis bygythiadau alltudio, argyfyngau digartrefedd neu atal budd-daliadau.</w:t>
            </w:r>
          </w:p>
          <w:p w14:paraId="431A6D71" w14:textId="77777777" w:rsidR="008B1AC8" w:rsidRPr="003C4329" w:rsidRDefault="004571D4" w:rsidP="00190C9E">
            <w:pPr>
              <w:numPr>
                <w:ilvl w:val="0"/>
                <w:numId w:val="14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Times New Roman"/>
                <w:lang w:val="cy-GB"/>
              </w:rPr>
              <w:t xml:space="preserve">Cefnogi staff cyfathrebu i ddrafftio datganiadau i'r wasg a datganiadau polisi ar gyfer y cyfryngau a gwaith allgymorth cyhoeddus. </w:t>
            </w:r>
          </w:p>
          <w:p w14:paraId="622E6656" w14:textId="67E71D20" w:rsidR="003C4329" w:rsidRPr="00190C9E" w:rsidRDefault="004571D4" w:rsidP="00190C9E">
            <w:pPr>
              <w:numPr>
                <w:ilvl w:val="0"/>
                <w:numId w:val="14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Cynorthwyo’r broses o baratoi’r Aelod ar gyfer cyfweliadau gyda’r cyfryngau, ymddangosiadau cyhoeddus a dadleuon. </w:t>
            </w:r>
          </w:p>
        </w:tc>
      </w:tr>
      <w:tr w:rsidR="005203E4" w14:paraId="5950196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CBE3DA7" w14:textId="6E313799" w:rsidR="0046618B" w:rsidRPr="00356FB2" w:rsidRDefault="004571D4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Strategaethau a rheoli gwaith achos</w:t>
            </w:r>
          </w:p>
        </w:tc>
      </w:tr>
      <w:tr w:rsidR="005203E4" w14:paraId="46F64119" w14:textId="77777777" w:rsidTr="00A81BA8">
        <w:tc>
          <w:tcPr>
            <w:tcW w:w="9016" w:type="dxa"/>
          </w:tcPr>
          <w:p w14:paraId="51DF13C9" w14:textId="77777777" w:rsidR="008315D7" w:rsidRDefault="004571D4" w:rsidP="008315D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Datblygu a chynnal systemau rheoli achosion effeithlon, gan sicrhau bod yr holl gofnodion yn ddiogel, yn hygyrch ac yn cydymffurfio â chyfraith diogelu data.</w:t>
            </w:r>
          </w:p>
          <w:p w14:paraId="7606D55E" w14:textId="77777777" w:rsidR="008315D7" w:rsidRDefault="004571D4" w:rsidP="008315D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Gwella gweithdrefnau gwaith achos mewnol i sicrhau effeithlonrwydd a chefnogaeth o ansawdd uchel i etholwyr.</w:t>
            </w:r>
          </w:p>
          <w:p w14:paraId="7F345EB2" w14:textId="77777777" w:rsidR="008315D7" w:rsidRDefault="004571D4" w:rsidP="008315D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Rhoi'r wybodaeth ddiweddaraf i'r Aelodau yn rheolaidd am dueddiadau mewn achosion a phryderon mawr yn yr etholaeth.</w:t>
            </w:r>
          </w:p>
          <w:p w14:paraId="0F22D947" w14:textId="3B2D0C32" w:rsidR="0046618B" w:rsidRPr="008315D7" w:rsidRDefault="004571D4" w:rsidP="008315D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</w:tc>
      </w:tr>
      <w:tr w:rsidR="005203E4" w14:paraId="10813DBE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AE78FB8" w14:textId="66747910" w:rsidR="0046618B" w:rsidRPr="003B7FB8" w:rsidRDefault="004571D4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Rhwymedigaethau yn y gweithle</w:t>
            </w:r>
          </w:p>
        </w:tc>
      </w:tr>
      <w:tr w:rsidR="005203E4" w14:paraId="76A7E629" w14:textId="77777777" w:rsidTr="009343B7">
        <w:tc>
          <w:tcPr>
            <w:tcW w:w="9016" w:type="dxa"/>
          </w:tcPr>
          <w:p w14:paraId="2BC91870" w14:textId="72249542" w:rsidR="0046618B" w:rsidRPr="003B7FB8" w:rsidRDefault="004571D4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 xml:space="preserve">Diogelu data / gwybodaeth: </w:t>
            </w:r>
          </w:p>
          <w:p w14:paraId="5CBB586D" w14:textId="4791C949" w:rsidR="0046618B" w:rsidRPr="003B7FB8" w:rsidRDefault="004571D4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â diogelu data a diogelwch gwybodaeth, yn unol â deddfwriaeth a chodau ymarfer perthnasol.</w:t>
            </w:r>
          </w:p>
          <w:p w14:paraId="1A3C4257" w14:textId="38861F8C" w:rsidR="0046618B" w:rsidRPr="003B7FB8" w:rsidRDefault="004571D4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Iechyd, diogelwch a llesiant:</w:t>
            </w:r>
          </w:p>
          <w:p w14:paraId="14C9B6EF" w14:textId="604EE6CF" w:rsidR="0046618B" w:rsidRPr="003B7FB8" w:rsidRDefault="004571D4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ag iechyd, diogelwch a llesiant, yn unol â deddfwriaeth a chodau ymarfer perthnasol.</w:t>
            </w:r>
          </w:p>
          <w:p w14:paraId="0706568B" w14:textId="65735F81" w:rsidR="0046618B" w:rsidRPr="003B7FB8" w:rsidRDefault="004571D4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Diogelu:</w:t>
            </w:r>
          </w:p>
          <w:p w14:paraId="4D224D71" w14:textId="3153B5E8" w:rsidR="0046618B" w:rsidRPr="003B7FB8" w:rsidRDefault="004571D4" w:rsidP="0046618B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lastRenderedPageBreak/>
              <w:t>Cefnogi a chynghori'r Aelod i gydymffurfio â'i rwymedigaethau sy'n ymwneud â diogelu plant ac oedolion sy’n agored i niwed yn unol â deddfwriaeth a chodau ymarfer perthnasol.</w:t>
            </w:r>
          </w:p>
          <w:p w14:paraId="7B047FCD" w14:textId="5AC147F7" w:rsidR="0046618B" w:rsidRPr="003B7FB8" w:rsidRDefault="0046618B" w:rsidP="0046618B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</w:p>
        </w:tc>
      </w:tr>
      <w:tr w:rsidR="005203E4" w14:paraId="0886C8F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16B067B2" w14:textId="3F34DDEE" w:rsidR="0046618B" w:rsidRPr="003B7FB8" w:rsidRDefault="004571D4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lastRenderedPageBreak/>
              <w:t>A</w:t>
            </w: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rall</w:t>
            </w:r>
          </w:p>
        </w:tc>
      </w:tr>
      <w:tr w:rsidR="005203E4" w14:paraId="0E8A3D6D" w14:textId="77777777" w:rsidTr="009343B7">
        <w:tc>
          <w:tcPr>
            <w:tcW w:w="9016" w:type="dxa"/>
          </w:tcPr>
          <w:p w14:paraId="3202BB66" w14:textId="77777777" w:rsidR="00634C7D" w:rsidRDefault="004571D4" w:rsidP="00634C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62CFA968" w14:textId="53A2EDF2" w:rsidR="00634C7D" w:rsidRPr="003B7FB8" w:rsidRDefault="004571D4" w:rsidP="00634C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  <w:p w14:paraId="5185A14F" w14:textId="368548FB" w:rsidR="0046618B" w:rsidRPr="00634C7D" w:rsidRDefault="004571D4" w:rsidP="00634C7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  <w:permEnd w:id="11"/>
    </w:tbl>
    <w:p w14:paraId="11E0CD32" w14:textId="77777777" w:rsidR="005C1360" w:rsidRP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sectPr w:rsidR="005C1360" w:rsidRPr="005C1360" w:rsidSect="00C967BA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9266" w14:textId="77777777" w:rsidR="00933845" w:rsidRDefault="00933845">
      <w:pPr>
        <w:spacing w:after="0" w:line="240" w:lineRule="auto"/>
      </w:pPr>
      <w:r>
        <w:separator/>
      </w:r>
    </w:p>
  </w:endnote>
  <w:endnote w:type="continuationSeparator" w:id="0">
    <w:p w14:paraId="66F873ED" w14:textId="77777777" w:rsidR="00933845" w:rsidRDefault="0093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8CC" w14:textId="53E8EA6F" w:rsidR="00154671" w:rsidRDefault="004571D4" w:rsidP="00154671">
    <w:pPr>
      <w:pStyle w:val="Footer"/>
    </w:pPr>
    <w:r>
      <w:rPr>
        <w:rFonts w:eastAsia="Segoe UI" w:cs="Times New Roman"/>
        <w:color w:val="D1D1D1"/>
        <w:lang w:val="cy-GB"/>
      </w:rPr>
      <w:t>202606-JD-CW-1-EN</w:t>
    </w:r>
    <w:r>
      <w:rPr>
        <w:rFonts w:eastAsia="Segoe UI" w:cs="Times New Roman"/>
        <w:lang w:val="cy-GB"/>
      </w:rPr>
      <w:tab/>
    </w:r>
    <w:r>
      <w:rPr>
        <w:rFonts w:eastAsia="Segoe UI" w:cs="Times New Roman"/>
        <w:lang w:val="cy-GB"/>
      </w:rPr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Content>
        <w:r w:rsidRPr="00F04BDD">
          <w:rPr>
            <w:color w:val="D1D1D1" w:themeColor="background2" w:themeShade="E6"/>
          </w:rPr>
          <w:fldChar w:fldCharType="begin"/>
        </w:r>
        <w:r w:rsidRPr="00F04BDD">
          <w:rPr>
            <w:color w:val="D1D1D1" w:themeColor="background2" w:themeShade="E6"/>
          </w:rPr>
          <w:instrText>PAGE   \* MERGEFORMAT</w:instrText>
        </w:r>
        <w:r w:rsidRPr="00F04BDD">
          <w:rPr>
            <w:color w:val="D1D1D1" w:themeColor="background2" w:themeShade="E6"/>
          </w:rPr>
          <w:fldChar w:fldCharType="separate"/>
        </w:r>
        <w:r w:rsidRPr="00F04BDD">
          <w:rPr>
            <w:color w:val="D1D1D1" w:themeColor="background2" w:themeShade="E6"/>
          </w:rPr>
          <w:t>2</w:t>
        </w:r>
        <w:r w:rsidRPr="00F04BDD">
          <w:rPr>
            <w:color w:val="D1D1D1" w:themeColor="background2" w:themeShade="E6"/>
          </w:rPr>
          <w:fldChar w:fldCharType="end"/>
        </w:r>
      </w:sdtContent>
    </w:sdt>
  </w:p>
  <w:p w14:paraId="58F74E6F" w14:textId="77777777" w:rsidR="00154671" w:rsidRDefault="0015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CA6F" w14:textId="77777777" w:rsidR="00933845" w:rsidRDefault="00933845">
      <w:pPr>
        <w:spacing w:after="0" w:line="240" w:lineRule="auto"/>
      </w:pPr>
      <w:r>
        <w:separator/>
      </w:r>
    </w:p>
  </w:footnote>
  <w:footnote w:type="continuationSeparator" w:id="0">
    <w:p w14:paraId="5F01416F" w14:textId="77777777" w:rsidR="00933845" w:rsidRDefault="00933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3F8"/>
    <w:multiLevelType w:val="multilevel"/>
    <w:tmpl w:val="CC6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D57F3"/>
    <w:multiLevelType w:val="hybridMultilevel"/>
    <w:tmpl w:val="92263EEA"/>
    <w:lvl w:ilvl="0" w:tplc="CB32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86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0A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25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C3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32F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C0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8D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84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44F"/>
    <w:multiLevelType w:val="hybridMultilevel"/>
    <w:tmpl w:val="3DA45120"/>
    <w:lvl w:ilvl="0" w:tplc="990C0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E1EE2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08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EB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4C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CB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EE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5F43"/>
    <w:multiLevelType w:val="hybridMultilevel"/>
    <w:tmpl w:val="507E79C0"/>
    <w:lvl w:ilvl="0" w:tplc="F49A4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AA44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09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E8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EB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27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F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4D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98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8CA"/>
    <w:multiLevelType w:val="hybridMultilevel"/>
    <w:tmpl w:val="FBA2FD3A"/>
    <w:lvl w:ilvl="0" w:tplc="92EC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29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0F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2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4B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C4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8F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E5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0F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335F5"/>
    <w:multiLevelType w:val="hybridMultilevel"/>
    <w:tmpl w:val="7D3CE2AC"/>
    <w:lvl w:ilvl="0" w:tplc="2F760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29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00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05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A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8A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0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E6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F60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5C37A"/>
    <w:multiLevelType w:val="hybridMultilevel"/>
    <w:tmpl w:val="4CDCE5FA"/>
    <w:lvl w:ilvl="0" w:tplc="3E526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C508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4F2F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A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C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6A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CC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2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A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04C"/>
    <w:multiLevelType w:val="hybridMultilevel"/>
    <w:tmpl w:val="DCFEBB20"/>
    <w:lvl w:ilvl="0" w:tplc="2AE02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C1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8B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29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4C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42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CB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28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000B"/>
    <w:multiLevelType w:val="hybridMultilevel"/>
    <w:tmpl w:val="44C80988"/>
    <w:lvl w:ilvl="0" w:tplc="CF5EC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69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6B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03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C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88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E2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46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6A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347A"/>
    <w:multiLevelType w:val="hybridMultilevel"/>
    <w:tmpl w:val="D3DC5428"/>
    <w:lvl w:ilvl="0" w:tplc="A0820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2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28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29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C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C7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A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60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CC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94568"/>
    <w:multiLevelType w:val="hybridMultilevel"/>
    <w:tmpl w:val="E9A4D97A"/>
    <w:lvl w:ilvl="0" w:tplc="4DE25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ED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66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EA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0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29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A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5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42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A206E"/>
    <w:multiLevelType w:val="hybridMultilevel"/>
    <w:tmpl w:val="98FEE39E"/>
    <w:lvl w:ilvl="0" w:tplc="E9B089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772B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41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C7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46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EB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0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6C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83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5398"/>
    <w:multiLevelType w:val="hybridMultilevel"/>
    <w:tmpl w:val="1AA0D03E"/>
    <w:lvl w:ilvl="0" w:tplc="0D4C7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49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C2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E9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24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C5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C3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AD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68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F6470"/>
    <w:multiLevelType w:val="hybridMultilevel"/>
    <w:tmpl w:val="D6007E36"/>
    <w:lvl w:ilvl="0" w:tplc="3530D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C7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40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22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40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A2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89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CD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8AF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D21AC"/>
    <w:multiLevelType w:val="hybridMultilevel"/>
    <w:tmpl w:val="E684DF2C"/>
    <w:lvl w:ilvl="0" w:tplc="1B5AA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8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0F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69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48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66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41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6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08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C1931"/>
    <w:multiLevelType w:val="hybridMultilevel"/>
    <w:tmpl w:val="58008FCE"/>
    <w:lvl w:ilvl="0" w:tplc="69E88A94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D2826EF0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5316F67C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A476F5F2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666E52C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71D6ACAE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333CE326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C4CC6EBC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907EB37C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8" w15:restartNumberingAfterBreak="0">
    <w:nsid w:val="739905C9"/>
    <w:multiLevelType w:val="hybridMultilevel"/>
    <w:tmpl w:val="5CCEDB20"/>
    <w:lvl w:ilvl="0" w:tplc="96FCE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C0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E5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0E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C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85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62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65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EA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569C"/>
    <w:multiLevelType w:val="hybridMultilevel"/>
    <w:tmpl w:val="B846F012"/>
    <w:lvl w:ilvl="0" w:tplc="D4E87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0E0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1C6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EB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84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0B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4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C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6D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8"/>
  </w:num>
  <w:num w:numId="2" w16cid:durableId="1234461860">
    <w:abstractNumId w:val="4"/>
  </w:num>
  <w:num w:numId="3" w16cid:durableId="1903175321">
    <w:abstractNumId w:val="18"/>
  </w:num>
  <w:num w:numId="4" w16cid:durableId="302125360">
    <w:abstractNumId w:val="2"/>
  </w:num>
  <w:num w:numId="5" w16cid:durableId="494996273">
    <w:abstractNumId w:val="11"/>
  </w:num>
  <w:num w:numId="6" w16cid:durableId="595795245">
    <w:abstractNumId w:val="5"/>
  </w:num>
  <w:num w:numId="7" w16cid:durableId="804933010">
    <w:abstractNumId w:val="1"/>
  </w:num>
  <w:num w:numId="8" w16cid:durableId="1897931803">
    <w:abstractNumId w:val="13"/>
  </w:num>
  <w:num w:numId="9" w16cid:durableId="88356848">
    <w:abstractNumId w:val="9"/>
  </w:num>
  <w:num w:numId="10" w16cid:durableId="1624383735">
    <w:abstractNumId w:val="15"/>
  </w:num>
  <w:num w:numId="11" w16cid:durableId="1569997831">
    <w:abstractNumId w:val="19"/>
  </w:num>
  <w:num w:numId="12" w16cid:durableId="2130926682">
    <w:abstractNumId w:val="6"/>
  </w:num>
  <w:num w:numId="13" w16cid:durableId="1151406469">
    <w:abstractNumId w:val="12"/>
  </w:num>
  <w:num w:numId="14" w16cid:durableId="1731490810">
    <w:abstractNumId w:val="7"/>
  </w:num>
  <w:num w:numId="15" w16cid:durableId="159196484">
    <w:abstractNumId w:val="14"/>
  </w:num>
  <w:num w:numId="16" w16cid:durableId="1546411749">
    <w:abstractNumId w:val="10"/>
  </w:num>
  <w:num w:numId="17" w16cid:durableId="1204557588">
    <w:abstractNumId w:val="3"/>
  </w:num>
  <w:num w:numId="18" w16cid:durableId="2006125407">
    <w:abstractNumId w:val="16"/>
  </w:num>
  <w:num w:numId="19" w16cid:durableId="1224559166">
    <w:abstractNumId w:val="17"/>
  </w:num>
  <w:num w:numId="20" w16cid:durableId="18822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234EC"/>
    <w:rsid w:val="000324E6"/>
    <w:rsid w:val="00034365"/>
    <w:rsid w:val="000522A1"/>
    <w:rsid w:val="00057FED"/>
    <w:rsid w:val="00062B48"/>
    <w:rsid w:val="000740DF"/>
    <w:rsid w:val="00074462"/>
    <w:rsid w:val="000763EA"/>
    <w:rsid w:val="00090E0C"/>
    <w:rsid w:val="00093EF9"/>
    <w:rsid w:val="000A04A2"/>
    <w:rsid w:val="000A2AC2"/>
    <w:rsid w:val="000A73BF"/>
    <w:rsid w:val="000C1D4D"/>
    <w:rsid w:val="000D2D90"/>
    <w:rsid w:val="000D73A4"/>
    <w:rsid w:val="00103EDC"/>
    <w:rsid w:val="00115466"/>
    <w:rsid w:val="00117281"/>
    <w:rsid w:val="001218D7"/>
    <w:rsid w:val="00122238"/>
    <w:rsid w:val="001329E1"/>
    <w:rsid w:val="00143EAF"/>
    <w:rsid w:val="00154671"/>
    <w:rsid w:val="0017165D"/>
    <w:rsid w:val="00190C9E"/>
    <w:rsid w:val="00193D13"/>
    <w:rsid w:val="001A7A08"/>
    <w:rsid w:val="001B36CD"/>
    <w:rsid w:val="001C475C"/>
    <w:rsid w:val="001F4B6E"/>
    <w:rsid w:val="00210C8B"/>
    <w:rsid w:val="00212B26"/>
    <w:rsid w:val="00217620"/>
    <w:rsid w:val="00220050"/>
    <w:rsid w:val="00230D1D"/>
    <w:rsid w:val="00240155"/>
    <w:rsid w:val="00245FDE"/>
    <w:rsid w:val="00250310"/>
    <w:rsid w:val="00273451"/>
    <w:rsid w:val="00281DA9"/>
    <w:rsid w:val="00283337"/>
    <w:rsid w:val="0028352B"/>
    <w:rsid w:val="00286F96"/>
    <w:rsid w:val="00295726"/>
    <w:rsid w:val="002A2D86"/>
    <w:rsid w:val="002A3264"/>
    <w:rsid w:val="002A3A46"/>
    <w:rsid w:val="002A5417"/>
    <w:rsid w:val="002B12C9"/>
    <w:rsid w:val="002B638F"/>
    <w:rsid w:val="002D4F45"/>
    <w:rsid w:val="002E03E1"/>
    <w:rsid w:val="00302ED9"/>
    <w:rsid w:val="003154A6"/>
    <w:rsid w:val="00315CC1"/>
    <w:rsid w:val="00323C8C"/>
    <w:rsid w:val="00327913"/>
    <w:rsid w:val="00343044"/>
    <w:rsid w:val="00350618"/>
    <w:rsid w:val="0035146E"/>
    <w:rsid w:val="00352E1C"/>
    <w:rsid w:val="00356FB2"/>
    <w:rsid w:val="00366B8E"/>
    <w:rsid w:val="003B2700"/>
    <w:rsid w:val="003B2A68"/>
    <w:rsid w:val="003B7FB8"/>
    <w:rsid w:val="003C4329"/>
    <w:rsid w:val="003C54B5"/>
    <w:rsid w:val="003C5515"/>
    <w:rsid w:val="003D6EA3"/>
    <w:rsid w:val="003F062E"/>
    <w:rsid w:val="003F398A"/>
    <w:rsid w:val="003F4619"/>
    <w:rsid w:val="00402E5D"/>
    <w:rsid w:val="004325E3"/>
    <w:rsid w:val="00432F11"/>
    <w:rsid w:val="004341E5"/>
    <w:rsid w:val="0044213C"/>
    <w:rsid w:val="00450BD4"/>
    <w:rsid w:val="004571D4"/>
    <w:rsid w:val="0045782B"/>
    <w:rsid w:val="00461D18"/>
    <w:rsid w:val="00463C96"/>
    <w:rsid w:val="0046618B"/>
    <w:rsid w:val="00472217"/>
    <w:rsid w:val="00472B96"/>
    <w:rsid w:val="00476A58"/>
    <w:rsid w:val="00486136"/>
    <w:rsid w:val="004A2116"/>
    <w:rsid w:val="004A3A1D"/>
    <w:rsid w:val="004A3BE7"/>
    <w:rsid w:val="004B6E53"/>
    <w:rsid w:val="0050125C"/>
    <w:rsid w:val="00504BA0"/>
    <w:rsid w:val="0051184F"/>
    <w:rsid w:val="005203E4"/>
    <w:rsid w:val="00522CED"/>
    <w:rsid w:val="00550EFE"/>
    <w:rsid w:val="00557D29"/>
    <w:rsid w:val="0056137B"/>
    <w:rsid w:val="00562EF7"/>
    <w:rsid w:val="0057685C"/>
    <w:rsid w:val="00585788"/>
    <w:rsid w:val="005872B2"/>
    <w:rsid w:val="00590001"/>
    <w:rsid w:val="005A3B82"/>
    <w:rsid w:val="005A62DA"/>
    <w:rsid w:val="005C1360"/>
    <w:rsid w:val="005C14C7"/>
    <w:rsid w:val="005C1DDA"/>
    <w:rsid w:val="005D3167"/>
    <w:rsid w:val="005D5370"/>
    <w:rsid w:val="005E2493"/>
    <w:rsid w:val="005F60E4"/>
    <w:rsid w:val="005F71F0"/>
    <w:rsid w:val="006013C1"/>
    <w:rsid w:val="00602CD0"/>
    <w:rsid w:val="00607888"/>
    <w:rsid w:val="00611B0D"/>
    <w:rsid w:val="00625AAB"/>
    <w:rsid w:val="00634C7D"/>
    <w:rsid w:val="006372C0"/>
    <w:rsid w:val="00672B79"/>
    <w:rsid w:val="00684D59"/>
    <w:rsid w:val="00697380"/>
    <w:rsid w:val="006A2CCF"/>
    <w:rsid w:val="006B2392"/>
    <w:rsid w:val="006D1FDB"/>
    <w:rsid w:val="006E54F8"/>
    <w:rsid w:val="006E5792"/>
    <w:rsid w:val="006E5CA5"/>
    <w:rsid w:val="006F524C"/>
    <w:rsid w:val="007112AB"/>
    <w:rsid w:val="0074014D"/>
    <w:rsid w:val="00747C04"/>
    <w:rsid w:val="00751CB0"/>
    <w:rsid w:val="00754810"/>
    <w:rsid w:val="00760FCD"/>
    <w:rsid w:val="00774CF0"/>
    <w:rsid w:val="0078059A"/>
    <w:rsid w:val="00783D3E"/>
    <w:rsid w:val="00797A09"/>
    <w:rsid w:val="007A3CC3"/>
    <w:rsid w:val="007B6BB3"/>
    <w:rsid w:val="007C7CF0"/>
    <w:rsid w:val="007D2939"/>
    <w:rsid w:val="007E6E51"/>
    <w:rsid w:val="007F2E39"/>
    <w:rsid w:val="00807D54"/>
    <w:rsid w:val="00813DF8"/>
    <w:rsid w:val="008160EB"/>
    <w:rsid w:val="0082648F"/>
    <w:rsid w:val="00830D40"/>
    <w:rsid w:val="008315D7"/>
    <w:rsid w:val="0083229F"/>
    <w:rsid w:val="00833E0C"/>
    <w:rsid w:val="008553AE"/>
    <w:rsid w:val="00857B6A"/>
    <w:rsid w:val="00861A85"/>
    <w:rsid w:val="008638A1"/>
    <w:rsid w:val="00870211"/>
    <w:rsid w:val="008758AD"/>
    <w:rsid w:val="0088717F"/>
    <w:rsid w:val="00890B41"/>
    <w:rsid w:val="00896258"/>
    <w:rsid w:val="008A7C22"/>
    <w:rsid w:val="008B1AC8"/>
    <w:rsid w:val="008B7409"/>
    <w:rsid w:val="008C2A2C"/>
    <w:rsid w:val="008D285B"/>
    <w:rsid w:val="00922BAE"/>
    <w:rsid w:val="00922DD4"/>
    <w:rsid w:val="0092426A"/>
    <w:rsid w:val="00933845"/>
    <w:rsid w:val="009343B7"/>
    <w:rsid w:val="00943337"/>
    <w:rsid w:val="00954B0D"/>
    <w:rsid w:val="009566A1"/>
    <w:rsid w:val="00963124"/>
    <w:rsid w:val="00966AC0"/>
    <w:rsid w:val="0097363B"/>
    <w:rsid w:val="00993877"/>
    <w:rsid w:val="009978C1"/>
    <w:rsid w:val="009A4BC0"/>
    <w:rsid w:val="009B1802"/>
    <w:rsid w:val="009B5387"/>
    <w:rsid w:val="009B7F13"/>
    <w:rsid w:val="009B7F96"/>
    <w:rsid w:val="009C03ED"/>
    <w:rsid w:val="009F723B"/>
    <w:rsid w:val="00A05D29"/>
    <w:rsid w:val="00A11333"/>
    <w:rsid w:val="00A30634"/>
    <w:rsid w:val="00A33F0C"/>
    <w:rsid w:val="00A416D8"/>
    <w:rsid w:val="00A449A4"/>
    <w:rsid w:val="00A44F61"/>
    <w:rsid w:val="00A81BA8"/>
    <w:rsid w:val="00A81D4D"/>
    <w:rsid w:val="00A86BD4"/>
    <w:rsid w:val="00A91459"/>
    <w:rsid w:val="00A9184C"/>
    <w:rsid w:val="00AB2519"/>
    <w:rsid w:val="00AC2829"/>
    <w:rsid w:val="00AC6E05"/>
    <w:rsid w:val="00AD38F3"/>
    <w:rsid w:val="00AD64A4"/>
    <w:rsid w:val="00AD7785"/>
    <w:rsid w:val="00AE07AA"/>
    <w:rsid w:val="00B43990"/>
    <w:rsid w:val="00B906CF"/>
    <w:rsid w:val="00B92BEC"/>
    <w:rsid w:val="00B96B19"/>
    <w:rsid w:val="00BA7EA6"/>
    <w:rsid w:val="00BB4817"/>
    <w:rsid w:val="00BB5437"/>
    <w:rsid w:val="00BC5451"/>
    <w:rsid w:val="00BD2254"/>
    <w:rsid w:val="00BF7F4B"/>
    <w:rsid w:val="00C04FD5"/>
    <w:rsid w:val="00C05ECC"/>
    <w:rsid w:val="00C104C3"/>
    <w:rsid w:val="00C326E0"/>
    <w:rsid w:val="00C36476"/>
    <w:rsid w:val="00C61158"/>
    <w:rsid w:val="00C62B83"/>
    <w:rsid w:val="00C70EAF"/>
    <w:rsid w:val="00C76CF4"/>
    <w:rsid w:val="00C84A70"/>
    <w:rsid w:val="00C967BA"/>
    <w:rsid w:val="00C96EB8"/>
    <w:rsid w:val="00CA2601"/>
    <w:rsid w:val="00CB21E0"/>
    <w:rsid w:val="00CC1654"/>
    <w:rsid w:val="00CC30AF"/>
    <w:rsid w:val="00CC4243"/>
    <w:rsid w:val="00CC51AD"/>
    <w:rsid w:val="00CD3D7E"/>
    <w:rsid w:val="00CE062D"/>
    <w:rsid w:val="00CF1D91"/>
    <w:rsid w:val="00D11D07"/>
    <w:rsid w:val="00D13BBD"/>
    <w:rsid w:val="00D1760D"/>
    <w:rsid w:val="00D22479"/>
    <w:rsid w:val="00D22F04"/>
    <w:rsid w:val="00D47AA9"/>
    <w:rsid w:val="00D5725E"/>
    <w:rsid w:val="00D63367"/>
    <w:rsid w:val="00D67967"/>
    <w:rsid w:val="00D71BAC"/>
    <w:rsid w:val="00D804DE"/>
    <w:rsid w:val="00D912E4"/>
    <w:rsid w:val="00D96EAF"/>
    <w:rsid w:val="00D97F96"/>
    <w:rsid w:val="00DA0027"/>
    <w:rsid w:val="00DA1841"/>
    <w:rsid w:val="00DA18B2"/>
    <w:rsid w:val="00DA5A70"/>
    <w:rsid w:val="00DA7305"/>
    <w:rsid w:val="00DB7436"/>
    <w:rsid w:val="00DD257E"/>
    <w:rsid w:val="00DF0BC5"/>
    <w:rsid w:val="00E07085"/>
    <w:rsid w:val="00E2047D"/>
    <w:rsid w:val="00E3452E"/>
    <w:rsid w:val="00E35D90"/>
    <w:rsid w:val="00E378F3"/>
    <w:rsid w:val="00E379BA"/>
    <w:rsid w:val="00E37C30"/>
    <w:rsid w:val="00E616E3"/>
    <w:rsid w:val="00E66061"/>
    <w:rsid w:val="00E6702C"/>
    <w:rsid w:val="00E80962"/>
    <w:rsid w:val="00E80E15"/>
    <w:rsid w:val="00E941CD"/>
    <w:rsid w:val="00E95B03"/>
    <w:rsid w:val="00EA08D7"/>
    <w:rsid w:val="00EC2C5E"/>
    <w:rsid w:val="00EC46C7"/>
    <w:rsid w:val="00ED09FB"/>
    <w:rsid w:val="00ED1120"/>
    <w:rsid w:val="00ED15CE"/>
    <w:rsid w:val="00ED4B28"/>
    <w:rsid w:val="00ED537F"/>
    <w:rsid w:val="00ED5BC7"/>
    <w:rsid w:val="00EF3040"/>
    <w:rsid w:val="00EF5B2C"/>
    <w:rsid w:val="00F004F2"/>
    <w:rsid w:val="00F04BDD"/>
    <w:rsid w:val="00F10D8B"/>
    <w:rsid w:val="00F14303"/>
    <w:rsid w:val="00F74CB2"/>
    <w:rsid w:val="00F83D4F"/>
    <w:rsid w:val="00FA2A2F"/>
    <w:rsid w:val="00FA601E"/>
    <w:rsid w:val="00FC3B41"/>
    <w:rsid w:val="00FD73B0"/>
    <w:rsid w:val="00FE0B05"/>
    <w:rsid w:val="00FF55D9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1"/>
    <w:rPr>
      <w:rFonts w:ascii="Segoe UI" w:hAnsi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CC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ED5B55D8-C649-4B3E-9FEB-8EAB3D905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- Senedd Commission Staff)</dc:creator>
  <cp:lastModifiedBy>Davies, Lea (Staff Comisiwn y Senedd - Senedd Commission Staff)</cp:lastModifiedBy>
  <cp:revision>3</cp:revision>
  <dcterms:created xsi:type="dcterms:W3CDTF">2026-06-11T13:52:00Z</dcterms:created>
  <dcterms:modified xsi:type="dcterms:W3CDTF">2026-06-12T09:16:00Z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