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4530C" w14:textId="5B2A132A" w:rsidR="00163FFB" w:rsidRDefault="00163FFB" w:rsidP="009D5EB0">
      <w:pPr>
        <w:pStyle w:val="Heading1"/>
        <w:rPr>
          <w:color w:val="FF0000"/>
          <w:lang w:val="cy-GB"/>
        </w:rPr>
      </w:pPr>
    </w:p>
    <w:p w14:paraId="40615817" w14:textId="281654EA" w:rsidR="009D5EB0" w:rsidRPr="00E17C11" w:rsidRDefault="009D5EB0" w:rsidP="009D5EB0">
      <w:pPr>
        <w:pStyle w:val="Heading1"/>
        <w:rPr>
          <w:color w:val="FF0000"/>
          <w:lang w:val="cy-GB"/>
        </w:rPr>
      </w:pPr>
      <w:r w:rsidRPr="00E17C11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9707723" wp14:editId="7A97526D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2D7EA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717D447E" w14:textId="5EE81310" w:rsidR="009D5EB0" w:rsidRPr="00E17C11" w:rsidRDefault="002558B9" w:rsidP="009D5EB0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E17C11">
        <w:rPr>
          <w:rFonts w:ascii="Times New Roman" w:hAnsi="Times New Roman"/>
          <w:color w:val="FF0000"/>
          <w:sz w:val="40"/>
          <w:szCs w:val="40"/>
          <w:lang w:val="cy-GB"/>
        </w:rPr>
        <w:t xml:space="preserve">DATGANIAD YSGRIFENEDIG </w:t>
      </w:r>
    </w:p>
    <w:p w14:paraId="6DB98351" w14:textId="24D54ADD" w:rsidR="009D5EB0" w:rsidRPr="00E17C11" w:rsidRDefault="002558B9" w:rsidP="009D5EB0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E17C11">
        <w:rPr>
          <w:rFonts w:ascii="Times New Roman" w:hAnsi="Times New Roman"/>
          <w:color w:val="FF0000"/>
          <w:sz w:val="40"/>
          <w:szCs w:val="40"/>
          <w:lang w:val="cy-GB"/>
        </w:rPr>
        <w:t xml:space="preserve">GAN </w:t>
      </w:r>
    </w:p>
    <w:p w14:paraId="00EFA9D9" w14:textId="659A23CE" w:rsidR="009D5EB0" w:rsidRPr="00E17C11" w:rsidRDefault="002558B9" w:rsidP="009D5EB0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E17C11">
        <w:rPr>
          <w:rFonts w:ascii="Times New Roman" w:hAnsi="Times New Roman"/>
          <w:color w:val="FF0000"/>
          <w:sz w:val="40"/>
          <w:szCs w:val="40"/>
          <w:lang w:val="cy-GB"/>
        </w:rPr>
        <w:t xml:space="preserve">LYWODRAETH CYMRU </w:t>
      </w:r>
    </w:p>
    <w:p w14:paraId="0553A135" w14:textId="77777777" w:rsidR="009D5EB0" w:rsidRPr="00E17C11" w:rsidRDefault="009D5EB0" w:rsidP="009D5EB0">
      <w:pPr>
        <w:rPr>
          <w:b/>
          <w:color w:val="FF0000"/>
          <w:lang w:val="cy-GB"/>
        </w:rPr>
      </w:pPr>
      <w:r w:rsidRPr="00E17C11">
        <w:rPr>
          <w:b/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A422233" wp14:editId="7626C914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6901F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9D5EB0" w:rsidRPr="00E17C11" w14:paraId="458BEF5F" w14:textId="77777777" w:rsidTr="007C1009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C2AA5" w14:textId="77777777" w:rsidR="009D5EB0" w:rsidRPr="00E17C11" w:rsidRDefault="009D5EB0" w:rsidP="007C100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0EDCF0B7" w14:textId="24215080" w:rsidR="009D5EB0" w:rsidRPr="00E17C11" w:rsidRDefault="009D5EB0" w:rsidP="007C100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E17C1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</w:t>
            </w:r>
            <w:r w:rsidR="002558B9" w:rsidRPr="00E17C1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EITL</w:t>
            </w:r>
            <w:r w:rsidRPr="00E17C1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B5EF1" w14:textId="77777777" w:rsidR="009D5EB0" w:rsidRPr="00E17C11" w:rsidRDefault="009D5EB0" w:rsidP="007C100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484621CF" w14:textId="13FC4A0B" w:rsidR="009D5EB0" w:rsidRPr="00E17C11" w:rsidRDefault="002558B9" w:rsidP="007C1009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E17C1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Rheoliadau Fframwaith </w:t>
            </w:r>
            <w:r w:rsidR="009D5EB0" w:rsidRPr="00E17C1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Windsor (</w:t>
            </w:r>
            <w:r w:rsidRPr="00E17C1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Symud Anifeiliaid Anwes yn Anfasnachol</w:t>
            </w:r>
            <w:r w:rsidR="009D5EB0" w:rsidRPr="00E17C1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) 2024</w:t>
            </w:r>
          </w:p>
        </w:tc>
      </w:tr>
      <w:tr w:rsidR="009D5EB0" w:rsidRPr="00E17C11" w14:paraId="1CF72C1D" w14:textId="77777777" w:rsidTr="007C1009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ADBF1" w14:textId="2E0BDDB1" w:rsidR="009D5EB0" w:rsidRPr="00E17C11" w:rsidRDefault="009D5EB0" w:rsidP="007C100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E17C1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</w:t>
            </w:r>
            <w:r w:rsidR="002558B9" w:rsidRPr="00E17C1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46A85" w14:textId="770EA9B8" w:rsidR="009D5EB0" w:rsidRPr="00E17C11" w:rsidRDefault="00AD7342" w:rsidP="007C100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1</w:t>
            </w:r>
            <w:r w:rsidR="00B174D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Hydref </w:t>
            </w:r>
            <w:r w:rsidR="009D5EB0" w:rsidRPr="00E17C1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2024</w:t>
            </w:r>
          </w:p>
        </w:tc>
      </w:tr>
      <w:tr w:rsidR="009D5EB0" w:rsidRPr="00E17C11" w14:paraId="6D5F4D12" w14:textId="77777777" w:rsidTr="007C1009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40610" w14:textId="3DB7FD9A" w:rsidR="009D5EB0" w:rsidRPr="00E17C11" w:rsidRDefault="002558B9" w:rsidP="007C100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E17C1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GAN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97021" w14:textId="3563DEAF" w:rsidR="009D5EB0" w:rsidRPr="00E17C11" w:rsidRDefault="00AD7342" w:rsidP="007C100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Huw Ir</w:t>
            </w:r>
            <w:r w:rsidR="007C5FB5">
              <w:rPr>
                <w:rFonts w:ascii="Arial" w:hAnsi="Arial" w:cs="Arial"/>
                <w:b/>
                <w:sz w:val="24"/>
                <w:szCs w:val="24"/>
                <w:lang w:val="cy-GB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anca-Davies</w:t>
            </w:r>
            <w:r w:rsidR="00B174D4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AS</w:t>
            </w: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, Dirprwy Brif Weinidog ac Ysgrifennydd y Cabinet dros Newid Hinsawdd a Materion Gwledig</w:t>
            </w:r>
          </w:p>
        </w:tc>
      </w:tr>
      <w:tr w:rsidR="009D5EB0" w:rsidRPr="00E17C11" w14:paraId="07868809" w14:textId="77777777" w:rsidTr="007C1009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C9662" w14:textId="77777777" w:rsidR="009D5EB0" w:rsidRPr="00E17C11" w:rsidRDefault="009D5EB0" w:rsidP="007C100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22EB3" w14:textId="77777777" w:rsidR="009D5EB0" w:rsidRPr="00E17C11" w:rsidRDefault="009D5EB0" w:rsidP="007C1009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5DBB37A9" w14:textId="4B808D41" w:rsidR="002558B9" w:rsidRPr="00E17C11" w:rsidRDefault="00AD7342" w:rsidP="00163FFB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Hoffwn hysbysu </w:t>
      </w:r>
      <w:r w:rsidR="002558B9" w:rsidRPr="00E17C11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>Aelodau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’r </w:t>
      </w:r>
      <w:r w:rsidR="002558B9" w:rsidRPr="00E17C11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Senedd 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>bod fy rhagflaenydd Lesle</w:t>
      </w:r>
      <w:r w:rsidR="00960FF5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>y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 Griffiths, y Gweinidog Materion Gwledig a Gogledd Cymru, a’r Trefnydd, wedi ysgrifennu at y Gwir Anrh yr Arglwydd Douglas-Miller, </w:t>
      </w:r>
      <w:r w:rsidR="00BE0B7E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y 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>Gweinidog Bioddiogelwch</w:t>
      </w:r>
      <w:r w:rsidR="00BE0B7E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 ac 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Iechyd a Lles Anifeiliaid </w:t>
      </w:r>
      <w:r w:rsidR="00BE0B7E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ar y pryd 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>yn Llywodraeth y DU</w:t>
      </w:r>
      <w:r w:rsidR="00BE0B7E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>,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 ar 12 Chwefror i </w:t>
      </w:r>
      <w:r w:rsidR="002558B9" w:rsidRPr="00E17C11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roi cydsyniad i'r Ysgrifennydd Gwladol arfer pŵer </w:t>
      </w:r>
      <w:r w:rsidR="00BE0B7E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i </w:t>
      </w:r>
      <w:r w:rsidR="002558B9" w:rsidRPr="00E17C11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>wneud is-ddeddfwriaeth mewn maes datganoledig mewn perthynas â Chymru.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 Enw’r Offeryn Statudol (OS) </w:t>
      </w:r>
      <w:r w:rsidR="00BE0B7E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yw </w:t>
      </w:r>
      <w:r w:rsidR="002558B9" w:rsidRPr="00E17C11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>Rheoliadau Fframwaith Windsor (Symud Anifeiliaid Anwes yn Anfasnachol) 2024 (“Rheoliadau 2024”).</w:t>
      </w:r>
    </w:p>
    <w:p w14:paraId="4C7FEF2A" w14:textId="77777777" w:rsidR="009D5EB0" w:rsidRPr="00E17C11" w:rsidRDefault="009D5EB0" w:rsidP="00163FFB">
      <w:pPr>
        <w:rPr>
          <w:rFonts w:ascii="Arial" w:hAnsi="Arial"/>
          <w:sz w:val="24"/>
          <w:szCs w:val="24"/>
          <w:lang w:val="cy-GB"/>
        </w:rPr>
      </w:pPr>
    </w:p>
    <w:p w14:paraId="766EE0C0" w14:textId="6600134E" w:rsidR="00AD7342" w:rsidRDefault="00AD7342" w:rsidP="00163FFB">
      <w:pPr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</w:pPr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Mae’r OS yn ymwneud â rhoi Fframwaith Windsor ar waith, fel y cytunodd y DU a’r UE ar 27 Chwefror 2023. Er mwyn sicrhau bod Rheoliadau drafft 2024 yn </w:t>
      </w:r>
      <w:r w:rsidR="00BE0B7E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gwireddu 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>amcanion y fframwait</w:t>
      </w:r>
      <w:r w:rsidR="00BE0B7E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>h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, ni chawsant eu gosod fel y bwriadwyd ym mis Chwefror 2024. </w:t>
      </w:r>
      <w:r w:rsidR="00BE0B7E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Rhoddodd hynny 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>amser i drafod ymhellach â’r Undeb Ewropeaidd ar sut i’w roi ar waith. Yn dilyn trafodaethau boddhaol, mae swyddogion Llywodraeth y DU wedi cadarnhau na fu angen newidiadau ac ag eithrio cyflwyno dyddiadau dod i rym cymalog, pery’r drafft fel yr oedd pan roddwyd cydsyniad iddo ym mis Chwefror 2024. Er gwaethaf newid Llywodraeth, rwy’n fodlon fod y cyd</w:t>
      </w:r>
      <w:r w:rsidR="00BE0B7E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>sy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niad a roddwyd yn wreiddiol ym mis Chwefror yn dal i fod yn ddilys. </w:t>
      </w:r>
    </w:p>
    <w:p w14:paraId="5342995C" w14:textId="77777777" w:rsidR="00AD7342" w:rsidRDefault="00AD7342" w:rsidP="00163FFB">
      <w:pPr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</w:pPr>
    </w:p>
    <w:p w14:paraId="1C3B8700" w14:textId="32B6D2A2" w:rsidR="00163FFB" w:rsidRPr="00163FFB" w:rsidRDefault="002558B9" w:rsidP="00163FFB">
      <w:pPr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</w:pPr>
      <w:r w:rsidRPr="00E17C11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Gwneir </w:t>
      </w:r>
      <w:r w:rsidR="00AD7342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Rheoliadau 2024 </w:t>
      </w:r>
      <w:r w:rsidRPr="00E17C11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>gan y</w:t>
      </w:r>
      <w:r w:rsidR="00AD7342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r Ysgrifennydd </w:t>
      </w:r>
      <w:r w:rsidRPr="00E17C11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Gwladol, drwy arfer y pwerau a roddir o dan baragraff 8C(1) a (2) o Ddeddf yr Undeb Ewropeaidd (Ymadael) 2018, a pharagraff 21 o Atodlen 7 iddi. </w:t>
      </w:r>
    </w:p>
    <w:p w14:paraId="1E379F72" w14:textId="77777777" w:rsidR="009D5EB0" w:rsidRPr="00E17C11" w:rsidRDefault="009D5EB0" w:rsidP="00163FFB">
      <w:pPr>
        <w:rPr>
          <w:rFonts w:ascii="Arial" w:hAnsi="Arial" w:cs="Arial"/>
          <w:sz w:val="24"/>
          <w:szCs w:val="24"/>
          <w:lang w:val="cy-GB"/>
        </w:rPr>
      </w:pPr>
    </w:p>
    <w:p w14:paraId="6DD1461F" w14:textId="67029281" w:rsidR="00E00B3D" w:rsidRDefault="00BE0B7E" w:rsidP="00163FFB">
      <w:pPr>
        <w:rPr>
          <w:rFonts w:ascii="Arial" w:hAnsi="Arial"/>
          <w:sz w:val="24"/>
          <w:lang w:val="cy-GB"/>
        </w:rPr>
      </w:pPr>
      <w:r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>O</w:t>
      </w:r>
      <w:r w:rsidR="00D1709C" w:rsidRPr="00E17C11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 dan Brotocol Gogledd Iwerddon, mae symud anifeiliaid anwes am resymau anfas</w:t>
      </w:r>
      <w:r w:rsidR="00E00B3D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>n</w:t>
      </w:r>
      <w:r w:rsidR="00D1709C" w:rsidRPr="00E17C11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achol o Brydain Fawr i Ogledd Iwerddon yn ddarostyngedig i </w:t>
      </w:r>
      <w:r w:rsidR="00D1709C" w:rsidRPr="00E17C11">
        <w:rPr>
          <w:rFonts w:ascii="Arial" w:hAnsi="Arial"/>
          <w:sz w:val="24"/>
          <w:lang w:val="cy-GB"/>
        </w:rPr>
        <w:t>ofynion llawn yr UE ar gyfer trydydd gwledydd ar 1 Ionawr 2021, yn dilyn diwedd y Cyfnod Pontio. Sefydlir y gofynion hyn gan Reoliad (UE) Rhif 576/2013 Senedd Ewrop a'r Cyngor dyddiedig 12 Mehefin 2013 ar symud anifeiliaid anwes yn anfasnachol ("Cynllun Anifeiliaid Anwes yr UE").</w:t>
      </w:r>
      <w:r>
        <w:rPr>
          <w:rFonts w:ascii="Arial" w:hAnsi="Arial"/>
          <w:sz w:val="24"/>
          <w:lang w:val="cy-GB"/>
        </w:rPr>
        <w:t xml:space="preserve"> </w:t>
      </w:r>
      <w:r w:rsidR="00D1709C" w:rsidRPr="00E17C11">
        <w:rPr>
          <w:rFonts w:ascii="Arial" w:hAnsi="Arial"/>
          <w:sz w:val="24"/>
          <w:lang w:val="cy-GB"/>
        </w:rPr>
        <w:t xml:space="preserve">Mae Fframwaith Windsor yn newid Protocol Gogledd Iwerddon ac yn rhoi fframwaith newydd, cynaliadwy a gwydn ar waith ar gyfer symud anifeiliaid anwes am resymau anfasnachol. </w:t>
      </w:r>
    </w:p>
    <w:p w14:paraId="01FB19E1" w14:textId="77777777" w:rsidR="00E00B3D" w:rsidRDefault="00E00B3D" w:rsidP="00163FFB">
      <w:pPr>
        <w:rPr>
          <w:rFonts w:ascii="Arial" w:hAnsi="Arial"/>
          <w:sz w:val="24"/>
          <w:lang w:val="cy-GB"/>
        </w:rPr>
      </w:pPr>
    </w:p>
    <w:p w14:paraId="0DC5EA2E" w14:textId="1E3F2416" w:rsidR="00D1709C" w:rsidRPr="00E17C11" w:rsidRDefault="00D1709C" w:rsidP="00163FFB">
      <w:pPr>
        <w:rPr>
          <w:rFonts w:ascii="Arial" w:hAnsi="Arial"/>
          <w:sz w:val="24"/>
          <w:szCs w:val="24"/>
          <w:lang w:val="cy-GB"/>
        </w:rPr>
      </w:pPr>
      <w:r w:rsidRPr="00E17C11">
        <w:rPr>
          <w:rFonts w:ascii="Arial" w:hAnsi="Arial"/>
          <w:sz w:val="24"/>
          <w:lang w:val="cy-GB"/>
        </w:rPr>
        <w:lastRenderedPageBreak/>
        <w:t xml:space="preserve">Caiff Rheoliadau 2024 eu gosod ger bron Senedd y DU ar </w:t>
      </w:r>
      <w:r w:rsidR="00BE0B7E">
        <w:rPr>
          <w:rFonts w:ascii="Arial" w:hAnsi="Arial"/>
          <w:sz w:val="24"/>
          <w:lang w:val="cy-GB"/>
        </w:rPr>
        <w:t xml:space="preserve">10 Hydref </w:t>
      </w:r>
      <w:r w:rsidRPr="00E17C11">
        <w:rPr>
          <w:rFonts w:ascii="Arial" w:hAnsi="Arial"/>
          <w:sz w:val="24"/>
          <w:lang w:val="cy-GB"/>
        </w:rPr>
        <w:t>2024.</w:t>
      </w:r>
      <w:r w:rsidR="00AD7342">
        <w:rPr>
          <w:rFonts w:ascii="Arial" w:hAnsi="Arial"/>
          <w:sz w:val="24"/>
          <w:lang w:val="cy-GB"/>
        </w:rPr>
        <w:t xml:space="preserve"> Daw Rhannau 1, 2 a 4 i rym ar 31 Mawrth 2025. Daw pob rhan arall i rym ar 4 Mehefin 2025. </w:t>
      </w:r>
    </w:p>
    <w:p w14:paraId="49FAE0FF" w14:textId="77777777" w:rsidR="009D5EB0" w:rsidRPr="00E17C11" w:rsidRDefault="009D5EB0" w:rsidP="00163FFB">
      <w:pPr>
        <w:rPr>
          <w:rFonts w:ascii="Arial" w:hAnsi="Arial" w:cs="Arial"/>
          <w:b/>
          <w:sz w:val="24"/>
          <w:szCs w:val="24"/>
          <w:lang w:val="cy-GB"/>
        </w:rPr>
      </w:pPr>
    </w:p>
    <w:p w14:paraId="04050075" w14:textId="7D055FAC" w:rsidR="009D5EB0" w:rsidRPr="00163FFB" w:rsidRDefault="00D1709C" w:rsidP="00163FFB">
      <w:pPr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</w:pPr>
      <w:r w:rsidRPr="00E17C11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Mae’r Offeryn hwn yn gwneud darpariaeth ar y gyfraith sy’n gymwys i’r Deyrnas Unedig. Nid yw’r offeryn yn effeithio ar gymhwysedd </w:t>
      </w:r>
      <w:r w:rsidR="00E00B3D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>d</w:t>
      </w:r>
      <w:r w:rsidRPr="00E17C11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>eddfwriaethol Senedd Cymru nac ar gymhwysedd gweithredol Gweinidogion Cymru.</w:t>
      </w:r>
    </w:p>
    <w:p w14:paraId="4C1BEF80" w14:textId="77777777" w:rsidR="009D5EB0" w:rsidRPr="00E17C11" w:rsidRDefault="009D5EB0" w:rsidP="00163FFB">
      <w:pPr>
        <w:rPr>
          <w:rFonts w:ascii="Arial" w:hAnsi="Arial" w:cs="Arial"/>
          <w:sz w:val="24"/>
          <w:szCs w:val="24"/>
          <w:lang w:val="cy-GB"/>
        </w:rPr>
      </w:pPr>
    </w:p>
    <w:p w14:paraId="3FDD116F" w14:textId="0B244EB1" w:rsidR="00E17C11" w:rsidRPr="00E17C11" w:rsidRDefault="00E17C11" w:rsidP="00163FFB">
      <w:pPr>
        <w:pStyle w:val="EMLevel1Paragraph"/>
        <w:numPr>
          <w:ilvl w:val="0"/>
          <w:numId w:val="0"/>
        </w:numPr>
        <w:tabs>
          <w:tab w:val="clear" w:pos="709"/>
        </w:tabs>
        <w:rPr>
          <w:rFonts w:ascii="Arial" w:hAnsi="Arial"/>
          <w:szCs w:val="24"/>
          <w:lang w:val="cy-GB"/>
        </w:rPr>
      </w:pPr>
      <w:r w:rsidRPr="00E17C11">
        <w:rPr>
          <w:rFonts w:ascii="Arial" w:hAnsi="Arial"/>
          <w:szCs w:val="24"/>
          <w:lang w:val="cy-GB"/>
        </w:rPr>
        <w:t xml:space="preserve">Pwrpas Rheoliadau 2024 yw </w:t>
      </w:r>
      <w:r w:rsidRPr="00E17C11">
        <w:rPr>
          <w:rFonts w:ascii="Arial" w:hAnsi="Arial"/>
          <w:lang w:val="cy-GB"/>
        </w:rPr>
        <w:t xml:space="preserve">rhoi fframwaith newydd, cynaliadwy a gwydn ar waith ar gyfer symud anifeiliaid anwes am resymau anfasnachol. Yn fwy penodol, mae cynllun anifeiliaid anwes Gogledd Iwerddon yn galluogi perchenogion anifeiliaid anwes a chŵn cymorth sy’n byw yn y DU i deithio i Ogledd Iwerddon gyda’u hanifail anwes heb fod angen rhoi triniaethau iechyd i’w hanifail na thystysgrifau teithio anifeiliaid anwes </w:t>
      </w:r>
      <w:proofErr w:type="spellStart"/>
      <w:r w:rsidRPr="00E17C11">
        <w:rPr>
          <w:rFonts w:ascii="Arial" w:hAnsi="Arial"/>
          <w:lang w:val="cy-GB"/>
        </w:rPr>
        <w:t>untro</w:t>
      </w:r>
      <w:proofErr w:type="spellEnd"/>
      <w:r w:rsidRPr="00E17C11">
        <w:rPr>
          <w:rFonts w:ascii="Arial" w:hAnsi="Arial"/>
          <w:lang w:val="cy-GB"/>
        </w:rPr>
        <w:t xml:space="preserve">. </w:t>
      </w:r>
    </w:p>
    <w:p w14:paraId="69AD4602" w14:textId="0AEB8178" w:rsidR="009D5EB0" w:rsidRPr="00E17C11" w:rsidRDefault="009D5EB0" w:rsidP="00163FFB">
      <w:pPr>
        <w:pStyle w:val="EMLevel1Paragraph"/>
        <w:numPr>
          <w:ilvl w:val="0"/>
          <w:numId w:val="0"/>
        </w:numPr>
        <w:tabs>
          <w:tab w:val="clear" w:pos="709"/>
        </w:tabs>
        <w:rPr>
          <w:rFonts w:ascii="Arial" w:hAnsi="Arial"/>
          <w:szCs w:val="24"/>
          <w:lang w:val="cy-GB"/>
        </w:rPr>
      </w:pPr>
    </w:p>
    <w:p w14:paraId="32FC491B" w14:textId="27733DD4" w:rsidR="00E17C11" w:rsidRPr="00FC5BEA" w:rsidRDefault="00FC5BEA" w:rsidP="00163F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Mae Rheoliadau 2024 yn </w:t>
      </w:r>
      <w:proofErr w:type="spellStart"/>
      <w:r>
        <w:rPr>
          <w:rFonts w:ascii="Arial" w:hAnsi="Arial" w:cs="Arial"/>
          <w:sz w:val="24"/>
          <w:szCs w:val="24"/>
        </w:rPr>
        <w:t>nodi'r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telerau</w:t>
      </w:r>
      <w:proofErr w:type="spellEnd"/>
      <w:r>
        <w:rPr>
          <w:rFonts w:ascii="Arial" w:hAnsi="Arial" w:cs="Arial"/>
          <w:sz w:val="24"/>
          <w:szCs w:val="24"/>
        </w:rPr>
        <w:t xml:space="preserve"> ar gyfer gallu symud </w:t>
      </w:r>
      <w:proofErr w:type="spellStart"/>
      <w:r>
        <w:rPr>
          <w:rFonts w:ascii="Arial" w:hAnsi="Arial" w:cs="Arial"/>
          <w:sz w:val="24"/>
          <w:szCs w:val="24"/>
        </w:rPr>
        <w:t>anifeiliaid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anwes</w:t>
      </w:r>
      <w:proofErr w:type="spellEnd"/>
      <w:r>
        <w:rPr>
          <w:rFonts w:ascii="Arial" w:hAnsi="Arial" w:cs="Arial"/>
          <w:sz w:val="24"/>
          <w:szCs w:val="24"/>
        </w:rPr>
        <w:t xml:space="preserve"> trwy Gynllun Teithio Anifeiliaid Anwes Gogledd Iwerddon. </w:t>
      </w:r>
      <w:proofErr w:type="spellStart"/>
      <w:r>
        <w:rPr>
          <w:rFonts w:ascii="Arial" w:hAnsi="Arial" w:cs="Arial"/>
          <w:sz w:val="24"/>
          <w:szCs w:val="24"/>
        </w:rPr>
        <w:t>Maent</w:t>
      </w:r>
      <w:proofErr w:type="spellEnd"/>
      <w:r>
        <w:rPr>
          <w:rFonts w:ascii="Arial" w:hAnsi="Arial" w:cs="Arial"/>
          <w:sz w:val="24"/>
          <w:szCs w:val="24"/>
        </w:rPr>
        <w:t xml:space="preserve"> yn nodi hefyd y bydd angen i </w:t>
      </w:r>
      <w:proofErr w:type="spellStart"/>
      <w:r>
        <w:rPr>
          <w:rFonts w:ascii="Arial" w:hAnsi="Arial" w:cs="Arial"/>
          <w:sz w:val="24"/>
          <w:szCs w:val="24"/>
        </w:rPr>
        <w:t>berchennog</w:t>
      </w:r>
      <w:proofErr w:type="spellEnd"/>
      <w:r>
        <w:rPr>
          <w:rFonts w:ascii="Arial" w:hAnsi="Arial" w:cs="Arial"/>
          <w:sz w:val="24"/>
          <w:szCs w:val="24"/>
        </w:rPr>
        <w:t xml:space="preserve"> yr </w:t>
      </w:r>
      <w:proofErr w:type="spellStart"/>
      <w:r>
        <w:rPr>
          <w:rFonts w:ascii="Arial" w:hAnsi="Arial" w:cs="Arial"/>
          <w:sz w:val="24"/>
          <w:szCs w:val="24"/>
        </w:rPr>
        <w:t>anifail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anwes</w:t>
      </w:r>
      <w:proofErr w:type="spellEnd"/>
      <w:r>
        <w:rPr>
          <w:rFonts w:ascii="Arial" w:hAnsi="Arial" w:cs="Arial"/>
          <w:sz w:val="24"/>
          <w:szCs w:val="24"/>
        </w:rPr>
        <w:t xml:space="preserve"> wneud cais am ddogfen deithio </w:t>
      </w:r>
      <w:proofErr w:type="spellStart"/>
      <w:r>
        <w:rPr>
          <w:rFonts w:ascii="Arial" w:hAnsi="Arial" w:cs="Arial"/>
          <w:sz w:val="24"/>
          <w:szCs w:val="24"/>
        </w:rPr>
        <w:t>anifeiliaid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anwes</w:t>
      </w:r>
      <w:proofErr w:type="spellEnd"/>
      <w:r>
        <w:rPr>
          <w:rFonts w:ascii="Arial" w:hAnsi="Arial" w:cs="Arial"/>
          <w:sz w:val="24"/>
          <w:szCs w:val="24"/>
        </w:rPr>
        <w:t xml:space="preserve"> sy'n </w:t>
      </w:r>
      <w:proofErr w:type="spellStart"/>
      <w:r>
        <w:rPr>
          <w:rFonts w:ascii="Arial" w:hAnsi="Arial" w:cs="Arial"/>
          <w:sz w:val="24"/>
          <w:szCs w:val="24"/>
        </w:rPr>
        <w:t>ddilys</w:t>
      </w:r>
      <w:proofErr w:type="spellEnd"/>
      <w:r>
        <w:rPr>
          <w:rFonts w:ascii="Arial" w:hAnsi="Arial" w:cs="Arial"/>
          <w:sz w:val="24"/>
          <w:szCs w:val="24"/>
        </w:rPr>
        <w:t xml:space="preserve"> am oes yr </w:t>
      </w:r>
      <w:proofErr w:type="spellStart"/>
      <w:r>
        <w:rPr>
          <w:rFonts w:ascii="Arial" w:hAnsi="Arial" w:cs="Arial"/>
          <w:sz w:val="24"/>
          <w:szCs w:val="24"/>
        </w:rPr>
        <w:t>anifail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anwes</w:t>
      </w:r>
      <w:proofErr w:type="spellEnd"/>
      <w:r>
        <w:rPr>
          <w:rFonts w:ascii="Arial" w:hAnsi="Arial" w:cs="Arial"/>
          <w:sz w:val="24"/>
          <w:szCs w:val="24"/>
        </w:rPr>
        <w:t xml:space="preserve">. Wrth wneud cais am y ddogfen, bydd angen i </w:t>
      </w:r>
      <w:proofErr w:type="spellStart"/>
      <w:r>
        <w:rPr>
          <w:rFonts w:ascii="Arial" w:hAnsi="Arial" w:cs="Arial"/>
          <w:sz w:val="24"/>
          <w:szCs w:val="24"/>
        </w:rPr>
        <w:t>berchnogion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anifeiliaid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anwes</w:t>
      </w:r>
      <w:proofErr w:type="spellEnd"/>
      <w:r>
        <w:rPr>
          <w:rFonts w:ascii="Arial" w:hAnsi="Arial" w:cs="Arial"/>
          <w:sz w:val="24"/>
          <w:szCs w:val="24"/>
        </w:rPr>
        <w:t xml:space="preserve"> ddarparu gwybodaeth </w:t>
      </w:r>
      <w:proofErr w:type="spellStart"/>
      <w:r>
        <w:rPr>
          <w:rFonts w:ascii="Arial" w:hAnsi="Arial" w:cs="Arial"/>
          <w:sz w:val="24"/>
          <w:szCs w:val="24"/>
        </w:rPr>
        <w:t>benodol</w:t>
      </w:r>
      <w:proofErr w:type="spellEnd"/>
      <w:r>
        <w:rPr>
          <w:rFonts w:ascii="Arial" w:hAnsi="Arial" w:cs="Arial"/>
          <w:sz w:val="24"/>
          <w:szCs w:val="24"/>
        </w:rPr>
        <w:t xml:space="preserve"> i'r awdurdod cymwys perthnasol, a bydd hefyd </w:t>
      </w:r>
      <w:proofErr w:type="spellStart"/>
      <w:r>
        <w:rPr>
          <w:rFonts w:ascii="Arial" w:hAnsi="Arial" w:cs="Arial"/>
          <w:sz w:val="24"/>
          <w:szCs w:val="24"/>
        </w:rPr>
        <w:t>gofyn</w:t>
      </w:r>
      <w:proofErr w:type="spellEnd"/>
      <w:r>
        <w:rPr>
          <w:rFonts w:ascii="Arial" w:hAnsi="Arial" w:cs="Arial"/>
          <w:sz w:val="24"/>
          <w:szCs w:val="24"/>
        </w:rPr>
        <w:t xml:space="preserve"> i wneud yn </w:t>
      </w:r>
      <w:proofErr w:type="spellStart"/>
      <w:r>
        <w:rPr>
          <w:rFonts w:ascii="Arial" w:hAnsi="Arial" w:cs="Arial"/>
          <w:sz w:val="24"/>
          <w:szCs w:val="24"/>
        </w:rPr>
        <w:t>siŵr</w:t>
      </w:r>
      <w:proofErr w:type="spellEnd"/>
      <w:r>
        <w:rPr>
          <w:rFonts w:ascii="Arial" w:hAnsi="Arial" w:cs="Arial"/>
          <w:sz w:val="24"/>
          <w:szCs w:val="24"/>
        </w:rPr>
        <w:t xml:space="preserve"> bod gan bob ci, </w:t>
      </w:r>
      <w:proofErr w:type="spellStart"/>
      <w:r>
        <w:rPr>
          <w:rFonts w:ascii="Arial" w:hAnsi="Arial" w:cs="Arial"/>
          <w:sz w:val="24"/>
          <w:szCs w:val="24"/>
        </w:rPr>
        <w:t>cath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ffured</w:t>
      </w:r>
      <w:proofErr w:type="spellEnd"/>
      <w:r>
        <w:rPr>
          <w:rFonts w:ascii="Arial" w:hAnsi="Arial" w:cs="Arial"/>
          <w:sz w:val="24"/>
          <w:szCs w:val="24"/>
        </w:rPr>
        <w:t xml:space="preserve"> (gan gynnwys y rheini yng </w:t>
      </w:r>
      <w:proofErr w:type="spellStart"/>
      <w:r>
        <w:rPr>
          <w:rFonts w:ascii="Arial" w:hAnsi="Arial" w:cs="Arial"/>
          <w:sz w:val="24"/>
          <w:szCs w:val="24"/>
        </w:rPr>
        <w:t>Ngogledd</w:t>
      </w:r>
      <w:proofErr w:type="spellEnd"/>
      <w:r>
        <w:rPr>
          <w:rFonts w:ascii="Arial" w:hAnsi="Arial" w:cs="Arial"/>
          <w:sz w:val="24"/>
          <w:szCs w:val="24"/>
        </w:rPr>
        <w:t xml:space="preserve"> Iwerddon) </w:t>
      </w:r>
      <w:proofErr w:type="spellStart"/>
      <w:r>
        <w:rPr>
          <w:rFonts w:ascii="Arial" w:hAnsi="Arial" w:cs="Arial"/>
          <w:sz w:val="24"/>
          <w:szCs w:val="24"/>
        </w:rPr>
        <w:t>microsglodyn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E17C11" w:rsidRPr="00E17C11">
        <w:rPr>
          <w:rFonts w:ascii="Arial" w:hAnsi="Arial"/>
          <w:sz w:val="24"/>
          <w:lang w:val="cy-GB"/>
        </w:rPr>
        <w:t xml:space="preserve">Bydd gofyn i berchennog anifail anwes (neu'r sawl sy'n teithio gydag anifail anwes) wneud datganiad na fydd yr anifail anwes yn cael ei symud i'r UE wedi hynny. </w:t>
      </w:r>
    </w:p>
    <w:p w14:paraId="63DD11AF" w14:textId="77777777" w:rsidR="00E17C11" w:rsidRPr="00E17C11" w:rsidRDefault="00E17C11" w:rsidP="00163FFB">
      <w:pPr>
        <w:contextualSpacing/>
        <w:rPr>
          <w:rFonts w:ascii="Arial" w:hAnsi="Arial"/>
          <w:color w:val="000000"/>
          <w:sz w:val="24"/>
          <w:lang w:val="cy-GB"/>
        </w:rPr>
      </w:pPr>
    </w:p>
    <w:p w14:paraId="0A6033F3" w14:textId="77777777" w:rsidR="00E17C11" w:rsidRPr="00E17C11" w:rsidRDefault="00E17C11" w:rsidP="00163FFB">
      <w:pPr>
        <w:contextualSpacing/>
        <w:rPr>
          <w:rFonts w:ascii="Arial" w:hAnsi="Arial" w:cs="Arial"/>
          <w:iCs/>
          <w:sz w:val="24"/>
          <w:szCs w:val="24"/>
          <w:lang w:val="cy-GB"/>
        </w:rPr>
      </w:pPr>
      <w:r w:rsidRPr="00E17C11">
        <w:rPr>
          <w:rFonts w:ascii="Arial" w:hAnsi="Arial"/>
          <w:color w:val="000000"/>
          <w:sz w:val="24"/>
          <w:lang w:val="cy-GB"/>
        </w:rPr>
        <w:t xml:space="preserve">Ni </w:t>
      </w:r>
      <w:r w:rsidRPr="00E17C11">
        <w:rPr>
          <w:rFonts w:ascii="Arial" w:hAnsi="Arial"/>
          <w:sz w:val="24"/>
          <w:lang w:val="cy-GB"/>
        </w:rPr>
        <w:t xml:space="preserve">fydd angen i berchennog o Ogledd Iwerddon wneud mwy na </w:t>
      </w:r>
      <w:proofErr w:type="spellStart"/>
      <w:r w:rsidRPr="00E17C11">
        <w:rPr>
          <w:rFonts w:ascii="Arial" w:hAnsi="Arial"/>
          <w:sz w:val="24"/>
          <w:lang w:val="cy-GB"/>
        </w:rPr>
        <w:t>microsglodynnu</w:t>
      </w:r>
      <w:proofErr w:type="spellEnd"/>
      <w:r w:rsidRPr="00E17C11">
        <w:rPr>
          <w:rFonts w:ascii="Arial" w:hAnsi="Arial"/>
          <w:color w:val="000000"/>
          <w:sz w:val="24"/>
          <w:lang w:val="cy-GB"/>
        </w:rPr>
        <w:t xml:space="preserve"> ei anifail anwes er mwyn cael teithio i ac o Brydain Fawr ac ni fydd angen dogfen deithio anifeiliaid anwes nac unrhyw broses arall. </w:t>
      </w:r>
    </w:p>
    <w:p w14:paraId="04D3D2FF" w14:textId="77777777" w:rsidR="009D5EB0" w:rsidRPr="00E17C11" w:rsidRDefault="009D5EB0" w:rsidP="00163FFB">
      <w:pPr>
        <w:contextualSpacing/>
        <w:rPr>
          <w:rFonts w:ascii="Arial" w:hAnsi="Arial"/>
          <w:color w:val="000000"/>
          <w:sz w:val="24"/>
          <w:lang w:val="cy-GB"/>
        </w:rPr>
      </w:pPr>
    </w:p>
    <w:p w14:paraId="13A10ED3" w14:textId="3FD8662F" w:rsidR="00E17C11" w:rsidRPr="00163FFB" w:rsidRDefault="00E17C11" w:rsidP="00163FFB">
      <w:pPr>
        <w:rPr>
          <w:rFonts w:ascii="Arial" w:hAnsi="Arial" w:cs="Arial"/>
          <w:sz w:val="24"/>
          <w:szCs w:val="24"/>
          <w:lang w:val="cy-GB"/>
        </w:rPr>
      </w:pPr>
      <w:r w:rsidRPr="00E17C11">
        <w:rPr>
          <w:rFonts w:ascii="Arial" w:hAnsi="Arial" w:cs="Arial"/>
          <w:sz w:val="24"/>
          <w:szCs w:val="24"/>
          <w:lang w:val="cy-GB"/>
        </w:rPr>
        <w:t xml:space="preserve">Mae Rheoliadau 2024 a’r Memorandwm Esboniadol cysylltiedig, sy’n rhoi manylion hanes, pwrpas ac effaith y rheoliadau hyn ar gael </w:t>
      </w:r>
      <w:hyperlink r:id="rId11" w:history="1">
        <w:r w:rsidRPr="001B1D50">
          <w:rPr>
            <w:rStyle w:val="Hyperlink"/>
            <w:rFonts w:ascii="Arial" w:hAnsi="Arial" w:cs="Arial"/>
            <w:sz w:val="24"/>
            <w:szCs w:val="24"/>
            <w:lang w:val="cy-GB"/>
          </w:rPr>
          <w:t>yma</w:t>
        </w:r>
      </w:hyperlink>
      <w:r w:rsidR="001B1D50">
        <w:rPr>
          <w:rFonts w:ascii="Arial" w:hAnsi="Arial" w:cs="Arial"/>
          <w:sz w:val="24"/>
          <w:szCs w:val="24"/>
          <w:lang w:val="cy-GB"/>
        </w:rPr>
        <w:t>.</w:t>
      </w:r>
    </w:p>
    <w:p w14:paraId="3A20C9B4" w14:textId="77777777" w:rsidR="009D5EB0" w:rsidRPr="00E17C11" w:rsidRDefault="009D5EB0" w:rsidP="00163FFB">
      <w:pPr>
        <w:rPr>
          <w:rFonts w:ascii="Arial" w:hAnsi="Arial" w:cs="Arial"/>
          <w:sz w:val="24"/>
          <w:szCs w:val="24"/>
          <w:lang w:val="cy-GB"/>
        </w:rPr>
      </w:pPr>
    </w:p>
    <w:p w14:paraId="1DBBE69F" w14:textId="77777777" w:rsidR="00BE0B7E" w:rsidRDefault="00E17C11" w:rsidP="00163FFB">
      <w:pPr>
        <w:pStyle w:val="legclearfix2"/>
        <w:spacing w:after="0" w:line="240" w:lineRule="auto"/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</w:pPr>
      <w:r w:rsidRPr="00E17C11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>Rhoddwyd cydsyniad i Lywodraeth y DU wneud yr Offeryn hwn o ganlyniad i Gytundeb Fframwaith Windsor y daethpwyd iddo gan y DU a'r UE ac a gyhoeddwyd ar 27 Chwefror 2023</w:t>
      </w:r>
      <w:r w:rsidR="00BE0B7E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. Mae creu rheoliadau ar gyfer Prydain Fawr yn sicrhau cysondeb ar draws y DU, gan osgoi gwahaniaethau deddfwriaethol a allai peryglu’r gallu i roi Fframwaith Windsor ar waith. </w:t>
      </w:r>
    </w:p>
    <w:p w14:paraId="603731B9" w14:textId="4C8B1563" w:rsidR="00E17C11" w:rsidRPr="00E17C11" w:rsidRDefault="00E17C11" w:rsidP="00163FFB">
      <w:pPr>
        <w:pStyle w:val="legclearfix2"/>
        <w:spacing w:after="0" w:line="240" w:lineRule="auto"/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</w:pPr>
      <w:r w:rsidRPr="00E17C11">
        <w:rPr>
          <w:rFonts w:ascii="Arial" w:hAnsi="Arial" w:cs="Arial"/>
          <w:color w:val="1F1F1F"/>
          <w:sz w:val="24"/>
          <w:szCs w:val="24"/>
          <w:shd w:val="clear" w:color="auto" w:fill="FFFFFF"/>
          <w:lang w:val="cy-GB"/>
        </w:rPr>
        <w:t xml:space="preserve"> </w:t>
      </w:r>
    </w:p>
    <w:p w14:paraId="3ADEF3BD" w14:textId="669D6CBC" w:rsidR="00DD4B82" w:rsidRPr="00E17C11" w:rsidRDefault="00DD4B82" w:rsidP="00163FFB">
      <w:pPr>
        <w:rPr>
          <w:lang w:val="cy-GB"/>
        </w:rPr>
      </w:pPr>
    </w:p>
    <w:sectPr w:rsidR="00DD4B82" w:rsidRPr="00E17C11" w:rsidSect="00DD4B82">
      <w:headerReference w:type="first" r:id="rId12"/>
      <w:footerReference w:type="first" r:id="rId13"/>
      <w:pgSz w:w="11906" w:h="16838" w:code="9"/>
      <w:pgMar w:top="709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F702C" w14:textId="77777777" w:rsidR="00217C9D" w:rsidRDefault="00217C9D">
      <w:r>
        <w:separator/>
      </w:r>
    </w:p>
  </w:endnote>
  <w:endnote w:type="continuationSeparator" w:id="0">
    <w:p w14:paraId="3D24F516" w14:textId="77777777" w:rsidR="00217C9D" w:rsidRDefault="0021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38559" w14:textId="3249C7E5" w:rsidR="00E20BB6" w:rsidRPr="00163FFB" w:rsidRDefault="00E20BB6" w:rsidP="00163FFB">
    <w:pPr>
      <w:pStyle w:val="Footer"/>
    </w:pPr>
    <w:r w:rsidRPr="00163FF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88DE3" w14:textId="77777777" w:rsidR="00217C9D" w:rsidRDefault="00217C9D">
      <w:r>
        <w:separator/>
      </w:r>
    </w:p>
  </w:footnote>
  <w:footnote w:type="continuationSeparator" w:id="0">
    <w:p w14:paraId="45A57056" w14:textId="77777777" w:rsidR="00217C9D" w:rsidRDefault="00217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7397"/>
    </w:tblGrid>
    <w:tr w:rsidR="00DD4B82" w14:paraId="6EF9B221" w14:textId="77777777" w:rsidTr="00444372">
      <w:trPr>
        <w:trHeight w:hRule="exact" w:val="1396"/>
      </w:trPr>
      <w:tc>
        <w:tcPr>
          <w:tcW w:w="7397" w:type="dxa"/>
        </w:tcPr>
        <w:p w14:paraId="37D484DC" w14:textId="526669D9" w:rsidR="00DC1E19" w:rsidRPr="00444372" w:rsidRDefault="00DC1E19" w:rsidP="00DC1E19">
          <w:pPr>
            <w:rPr>
              <w:rFonts w:ascii="Trebuchet MS" w:hAnsi="Trebuchet MS" w:cs="Arial"/>
              <w:b/>
              <w:sz w:val="24"/>
              <w:szCs w:val="24"/>
            </w:rPr>
          </w:pPr>
        </w:p>
      </w:tc>
    </w:tr>
  </w:tbl>
  <w:p w14:paraId="7C337D64" w14:textId="3DF78159" w:rsidR="00DD4B82" w:rsidRDefault="002530A3">
    <w:pPr>
      <w:pStyle w:val="Header"/>
    </w:pPr>
    <w:r w:rsidRPr="00DD07E8">
      <w:rPr>
        <w:bCs/>
        <w:noProof/>
        <w:szCs w:val="24"/>
      </w:rPr>
      <w:drawing>
        <wp:anchor distT="0" distB="0" distL="114300" distR="114300" simplePos="0" relativeHeight="251659264" behindDoc="1" locked="0" layoutInCell="1" allowOverlap="1" wp14:anchorId="2F9C73E8" wp14:editId="0F0DB656">
          <wp:simplePos x="0" y="0"/>
          <wp:positionH relativeFrom="margin">
            <wp:posOffset>4697730</wp:posOffset>
          </wp:positionH>
          <wp:positionV relativeFrom="paragraph">
            <wp:posOffset>-1082040</wp:posOffset>
          </wp:positionV>
          <wp:extent cx="1476375" cy="1400175"/>
          <wp:effectExtent l="0" t="0" r="9525" b="9525"/>
          <wp:wrapNone/>
          <wp:docPr id="555306496" name="Picture 555306496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5E6AA0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26AF2"/>
    <w:multiLevelType w:val="hybridMultilevel"/>
    <w:tmpl w:val="94726D4E"/>
    <w:lvl w:ilvl="0" w:tplc="08090001">
      <w:start w:val="1"/>
      <w:numFmt w:val="bullet"/>
      <w:lvlText w:val="?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?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?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?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?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?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62304"/>
    <w:multiLevelType w:val="multilevel"/>
    <w:tmpl w:val="59CE875A"/>
    <w:lvl w:ilvl="0">
      <w:start w:val="1"/>
      <w:numFmt w:val="decimal"/>
      <w:pStyle w:val="EMSectionTitle"/>
      <w:lvlText w:val="%1."/>
      <w:lvlJc w:val="left"/>
      <w:pPr>
        <w:tabs>
          <w:tab w:val="num" w:pos="867"/>
        </w:tabs>
        <w:ind w:left="867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131"/>
        </w:tabs>
        <w:ind w:left="1131" w:hanging="576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55"/>
        </w:tabs>
        <w:ind w:left="1155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299"/>
        </w:tabs>
        <w:ind w:left="1299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3"/>
        </w:tabs>
        <w:ind w:left="1443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87"/>
        </w:tabs>
        <w:ind w:left="1587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731"/>
        </w:tabs>
        <w:ind w:left="1731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75"/>
        </w:tabs>
        <w:ind w:left="1875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019"/>
        </w:tabs>
        <w:ind w:left="2019" w:hanging="1584"/>
      </w:pPr>
    </w:lvl>
  </w:abstractNum>
  <w:num w:numId="1" w16cid:durableId="1350642676">
    <w:abstractNumId w:val="0"/>
  </w:num>
  <w:num w:numId="2" w16cid:durableId="2889776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23B69"/>
    <w:rsid w:val="000304BE"/>
    <w:rsid w:val="000346AB"/>
    <w:rsid w:val="0005567B"/>
    <w:rsid w:val="000847FB"/>
    <w:rsid w:val="00093A97"/>
    <w:rsid w:val="00096297"/>
    <w:rsid w:val="00097070"/>
    <w:rsid w:val="000B22FE"/>
    <w:rsid w:val="000B3822"/>
    <w:rsid w:val="000B4544"/>
    <w:rsid w:val="000B777C"/>
    <w:rsid w:val="000C53DB"/>
    <w:rsid w:val="000C774F"/>
    <w:rsid w:val="000C7E0E"/>
    <w:rsid w:val="000D6D0F"/>
    <w:rsid w:val="000D7730"/>
    <w:rsid w:val="000F33F9"/>
    <w:rsid w:val="000F3815"/>
    <w:rsid w:val="000F4DD9"/>
    <w:rsid w:val="000F5BE6"/>
    <w:rsid w:val="000F7B81"/>
    <w:rsid w:val="000F7FE0"/>
    <w:rsid w:val="001028B3"/>
    <w:rsid w:val="00106314"/>
    <w:rsid w:val="00125227"/>
    <w:rsid w:val="00125C42"/>
    <w:rsid w:val="00137F1E"/>
    <w:rsid w:val="00156469"/>
    <w:rsid w:val="00163FFB"/>
    <w:rsid w:val="0016700E"/>
    <w:rsid w:val="001705DA"/>
    <w:rsid w:val="001710A1"/>
    <w:rsid w:val="00171712"/>
    <w:rsid w:val="00172598"/>
    <w:rsid w:val="00184F9C"/>
    <w:rsid w:val="00192444"/>
    <w:rsid w:val="001A149A"/>
    <w:rsid w:val="001A1B40"/>
    <w:rsid w:val="001A7A69"/>
    <w:rsid w:val="001B1D50"/>
    <w:rsid w:val="001B1E5C"/>
    <w:rsid w:val="001C532F"/>
    <w:rsid w:val="001D6D98"/>
    <w:rsid w:val="001F2016"/>
    <w:rsid w:val="001F48B9"/>
    <w:rsid w:val="002034F3"/>
    <w:rsid w:val="002109DB"/>
    <w:rsid w:val="00211E93"/>
    <w:rsid w:val="00215FF1"/>
    <w:rsid w:val="00217C9D"/>
    <w:rsid w:val="00224D5D"/>
    <w:rsid w:val="00233E1D"/>
    <w:rsid w:val="00234525"/>
    <w:rsid w:val="002373B0"/>
    <w:rsid w:val="002420B9"/>
    <w:rsid w:val="002421C8"/>
    <w:rsid w:val="002530A3"/>
    <w:rsid w:val="002558B9"/>
    <w:rsid w:val="00273714"/>
    <w:rsid w:val="002916D2"/>
    <w:rsid w:val="002A5310"/>
    <w:rsid w:val="002C722C"/>
    <w:rsid w:val="002D175E"/>
    <w:rsid w:val="002D2966"/>
    <w:rsid w:val="002D51D4"/>
    <w:rsid w:val="002D5835"/>
    <w:rsid w:val="002E2E1A"/>
    <w:rsid w:val="002E52E0"/>
    <w:rsid w:val="002F29E4"/>
    <w:rsid w:val="002F2B13"/>
    <w:rsid w:val="00306690"/>
    <w:rsid w:val="00312B0B"/>
    <w:rsid w:val="00313371"/>
    <w:rsid w:val="00314E36"/>
    <w:rsid w:val="003220C1"/>
    <w:rsid w:val="00327209"/>
    <w:rsid w:val="003347C2"/>
    <w:rsid w:val="00352B81"/>
    <w:rsid w:val="00356405"/>
    <w:rsid w:val="00356D7B"/>
    <w:rsid w:val="0036331F"/>
    <w:rsid w:val="00363CB5"/>
    <w:rsid w:val="0037772D"/>
    <w:rsid w:val="00393C36"/>
    <w:rsid w:val="00397FF7"/>
    <w:rsid w:val="003A2B5E"/>
    <w:rsid w:val="003A5B44"/>
    <w:rsid w:val="003B695D"/>
    <w:rsid w:val="003C5133"/>
    <w:rsid w:val="003D3567"/>
    <w:rsid w:val="003D5DDF"/>
    <w:rsid w:val="003D765E"/>
    <w:rsid w:val="003E4B27"/>
    <w:rsid w:val="003F635B"/>
    <w:rsid w:val="003F7985"/>
    <w:rsid w:val="00405CAE"/>
    <w:rsid w:val="00411F7F"/>
    <w:rsid w:val="00412288"/>
    <w:rsid w:val="00413BA1"/>
    <w:rsid w:val="00417FAC"/>
    <w:rsid w:val="004213C4"/>
    <w:rsid w:val="00440A74"/>
    <w:rsid w:val="00440B46"/>
    <w:rsid w:val="00444372"/>
    <w:rsid w:val="00444460"/>
    <w:rsid w:val="0045296D"/>
    <w:rsid w:val="0046011A"/>
    <w:rsid w:val="00462B58"/>
    <w:rsid w:val="0046757C"/>
    <w:rsid w:val="0047272F"/>
    <w:rsid w:val="00475907"/>
    <w:rsid w:val="00476AD9"/>
    <w:rsid w:val="0048133B"/>
    <w:rsid w:val="00481605"/>
    <w:rsid w:val="00496A14"/>
    <w:rsid w:val="004A6F29"/>
    <w:rsid w:val="004C08EA"/>
    <w:rsid w:val="004D0EA9"/>
    <w:rsid w:val="005039A7"/>
    <w:rsid w:val="0050463E"/>
    <w:rsid w:val="00511C8F"/>
    <w:rsid w:val="0052024A"/>
    <w:rsid w:val="00520471"/>
    <w:rsid w:val="0052497E"/>
    <w:rsid w:val="005469C9"/>
    <w:rsid w:val="00546A83"/>
    <w:rsid w:val="00553AB3"/>
    <w:rsid w:val="005674B2"/>
    <w:rsid w:val="00567ADF"/>
    <w:rsid w:val="00572884"/>
    <w:rsid w:val="00595CDC"/>
    <w:rsid w:val="005A10AF"/>
    <w:rsid w:val="005A600A"/>
    <w:rsid w:val="005A6FDC"/>
    <w:rsid w:val="005B030B"/>
    <w:rsid w:val="005B394A"/>
    <w:rsid w:val="005C1B4C"/>
    <w:rsid w:val="005C3DB8"/>
    <w:rsid w:val="005D08DB"/>
    <w:rsid w:val="005D6E97"/>
    <w:rsid w:val="005D7663"/>
    <w:rsid w:val="005E2D3D"/>
    <w:rsid w:val="005E4C5B"/>
    <w:rsid w:val="00614DCA"/>
    <w:rsid w:val="0062227D"/>
    <w:rsid w:val="006339D1"/>
    <w:rsid w:val="00654C4A"/>
    <w:rsid w:val="006565B1"/>
    <w:rsid w:val="006633C7"/>
    <w:rsid w:val="00663F04"/>
    <w:rsid w:val="00667DAB"/>
    <w:rsid w:val="0067685B"/>
    <w:rsid w:val="00687369"/>
    <w:rsid w:val="00696BD3"/>
    <w:rsid w:val="006A2B5D"/>
    <w:rsid w:val="006B340E"/>
    <w:rsid w:val="006B461D"/>
    <w:rsid w:val="006C6637"/>
    <w:rsid w:val="006D4089"/>
    <w:rsid w:val="00702E7C"/>
    <w:rsid w:val="00703993"/>
    <w:rsid w:val="007078C7"/>
    <w:rsid w:val="00715C60"/>
    <w:rsid w:val="007175C6"/>
    <w:rsid w:val="0072436E"/>
    <w:rsid w:val="0074353C"/>
    <w:rsid w:val="00750C94"/>
    <w:rsid w:val="00752C48"/>
    <w:rsid w:val="007622C7"/>
    <w:rsid w:val="007777D0"/>
    <w:rsid w:val="007A48D6"/>
    <w:rsid w:val="007B5260"/>
    <w:rsid w:val="007C24E7"/>
    <w:rsid w:val="007C5FB5"/>
    <w:rsid w:val="007D1402"/>
    <w:rsid w:val="007D6C01"/>
    <w:rsid w:val="007E5511"/>
    <w:rsid w:val="007F5F39"/>
    <w:rsid w:val="007F6E9B"/>
    <w:rsid w:val="00812370"/>
    <w:rsid w:val="00812BAA"/>
    <w:rsid w:val="00815C1B"/>
    <w:rsid w:val="00816169"/>
    <w:rsid w:val="008170D2"/>
    <w:rsid w:val="00841628"/>
    <w:rsid w:val="00845037"/>
    <w:rsid w:val="00855C0A"/>
    <w:rsid w:val="00861A5F"/>
    <w:rsid w:val="00877BD2"/>
    <w:rsid w:val="0088411C"/>
    <w:rsid w:val="00886981"/>
    <w:rsid w:val="0089290A"/>
    <w:rsid w:val="00893145"/>
    <w:rsid w:val="008D2BB6"/>
    <w:rsid w:val="008D500D"/>
    <w:rsid w:val="008E088C"/>
    <w:rsid w:val="008E325B"/>
    <w:rsid w:val="00906AB5"/>
    <w:rsid w:val="009234A9"/>
    <w:rsid w:val="00950709"/>
    <w:rsid w:val="0096068F"/>
    <w:rsid w:val="00960FF5"/>
    <w:rsid w:val="00965036"/>
    <w:rsid w:val="00965F6F"/>
    <w:rsid w:val="00967473"/>
    <w:rsid w:val="00985236"/>
    <w:rsid w:val="00985545"/>
    <w:rsid w:val="0099151C"/>
    <w:rsid w:val="00992EBB"/>
    <w:rsid w:val="009949AD"/>
    <w:rsid w:val="0099512D"/>
    <w:rsid w:val="009A132B"/>
    <w:rsid w:val="009A181F"/>
    <w:rsid w:val="009A52CA"/>
    <w:rsid w:val="009A6BE6"/>
    <w:rsid w:val="009C3C30"/>
    <w:rsid w:val="009C4F6A"/>
    <w:rsid w:val="009D1776"/>
    <w:rsid w:val="009D2372"/>
    <w:rsid w:val="009D5EB0"/>
    <w:rsid w:val="009D7E19"/>
    <w:rsid w:val="009E4974"/>
    <w:rsid w:val="009E77C3"/>
    <w:rsid w:val="009F06C3"/>
    <w:rsid w:val="009F63C3"/>
    <w:rsid w:val="00A13296"/>
    <w:rsid w:val="00A1503D"/>
    <w:rsid w:val="00A3247B"/>
    <w:rsid w:val="00A35079"/>
    <w:rsid w:val="00A433D1"/>
    <w:rsid w:val="00A51105"/>
    <w:rsid w:val="00A51B2F"/>
    <w:rsid w:val="00A52C66"/>
    <w:rsid w:val="00A55195"/>
    <w:rsid w:val="00A608A5"/>
    <w:rsid w:val="00A641C2"/>
    <w:rsid w:val="00A745A2"/>
    <w:rsid w:val="00A85F3D"/>
    <w:rsid w:val="00A92B42"/>
    <w:rsid w:val="00A961BD"/>
    <w:rsid w:val="00AA706C"/>
    <w:rsid w:val="00AA7750"/>
    <w:rsid w:val="00AA7DA7"/>
    <w:rsid w:val="00AB0E74"/>
    <w:rsid w:val="00AB331B"/>
    <w:rsid w:val="00AB442C"/>
    <w:rsid w:val="00AC7BC5"/>
    <w:rsid w:val="00AD7342"/>
    <w:rsid w:val="00AF056B"/>
    <w:rsid w:val="00AF109A"/>
    <w:rsid w:val="00AF2A65"/>
    <w:rsid w:val="00B11863"/>
    <w:rsid w:val="00B147B7"/>
    <w:rsid w:val="00B173FF"/>
    <w:rsid w:val="00B174D4"/>
    <w:rsid w:val="00B21B56"/>
    <w:rsid w:val="00B43A84"/>
    <w:rsid w:val="00B52C83"/>
    <w:rsid w:val="00B65FEB"/>
    <w:rsid w:val="00B66552"/>
    <w:rsid w:val="00B76837"/>
    <w:rsid w:val="00B77F4C"/>
    <w:rsid w:val="00B87500"/>
    <w:rsid w:val="00B955BE"/>
    <w:rsid w:val="00BA735E"/>
    <w:rsid w:val="00BB0A84"/>
    <w:rsid w:val="00BD1678"/>
    <w:rsid w:val="00BD3B30"/>
    <w:rsid w:val="00BE0B7E"/>
    <w:rsid w:val="00BF1C05"/>
    <w:rsid w:val="00BF34ED"/>
    <w:rsid w:val="00BF62CB"/>
    <w:rsid w:val="00C335ED"/>
    <w:rsid w:val="00C57343"/>
    <w:rsid w:val="00C64AD5"/>
    <w:rsid w:val="00C754A9"/>
    <w:rsid w:val="00C872F0"/>
    <w:rsid w:val="00C93BF1"/>
    <w:rsid w:val="00C966AE"/>
    <w:rsid w:val="00CA3DE3"/>
    <w:rsid w:val="00CB535F"/>
    <w:rsid w:val="00CC3AA6"/>
    <w:rsid w:val="00CC55F3"/>
    <w:rsid w:val="00CC6908"/>
    <w:rsid w:val="00CC74AA"/>
    <w:rsid w:val="00CD136F"/>
    <w:rsid w:val="00CD6E29"/>
    <w:rsid w:val="00CE40F6"/>
    <w:rsid w:val="00CE6F5F"/>
    <w:rsid w:val="00CF3DC5"/>
    <w:rsid w:val="00CF5772"/>
    <w:rsid w:val="00D017E2"/>
    <w:rsid w:val="00D11150"/>
    <w:rsid w:val="00D11391"/>
    <w:rsid w:val="00D1615B"/>
    <w:rsid w:val="00D16D97"/>
    <w:rsid w:val="00D1709C"/>
    <w:rsid w:val="00D17D55"/>
    <w:rsid w:val="00D30254"/>
    <w:rsid w:val="00D315A4"/>
    <w:rsid w:val="00D46D6B"/>
    <w:rsid w:val="00D57B50"/>
    <w:rsid w:val="00D63AA0"/>
    <w:rsid w:val="00D76F72"/>
    <w:rsid w:val="00D831EF"/>
    <w:rsid w:val="00DA5E30"/>
    <w:rsid w:val="00DA65E5"/>
    <w:rsid w:val="00DA7560"/>
    <w:rsid w:val="00DC1E19"/>
    <w:rsid w:val="00DC284F"/>
    <w:rsid w:val="00DC6D23"/>
    <w:rsid w:val="00DD4B82"/>
    <w:rsid w:val="00DD5051"/>
    <w:rsid w:val="00E00B3D"/>
    <w:rsid w:val="00E026B0"/>
    <w:rsid w:val="00E12D74"/>
    <w:rsid w:val="00E1556F"/>
    <w:rsid w:val="00E168A1"/>
    <w:rsid w:val="00E17C11"/>
    <w:rsid w:val="00E20BB6"/>
    <w:rsid w:val="00E31E6F"/>
    <w:rsid w:val="00E34B95"/>
    <w:rsid w:val="00E5755F"/>
    <w:rsid w:val="00E65189"/>
    <w:rsid w:val="00E718DE"/>
    <w:rsid w:val="00E77F89"/>
    <w:rsid w:val="00E87AEB"/>
    <w:rsid w:val="00E96F0C"/>
    <w:rsid w:val="00EB2DA8"/>
    <w:rsid w:val="00EC50FA"/>
    <w:rsid w:val="00ED5FEC"/>
    <w:rsid w:val="00EE5861"/>
    <w:rsid w:val="00EF120B"/>
    <w:rsid w:val="00EF1CF4"/>
    <w:rsid w:val="00F06968"/>
    <w:rsid w:val="00F11846"/>
    <w:rsid w:val="00F417CD"/>
    <w:rsid w:val="00F419C8"/>
    <w:rsid w:val="00F47181"/>
    <w:rsid w:val="00F6153D"/>
    <w:rsid w:val="00F75401"/>
    <w:rsid w:val="00F75EB6"/>
    <w:rsid w:val="00F82021"/>
    <w:rsid w:val="00F83987"/>
    <w:rsid w:val="00FA60B5"/>
    <w:rsid w:val="00FC4B31"/>
    <w:rsid w:val="00FC5BEA"/>
    <w:rsid w:val="00FE0946"/>
    <w:rsid w:val="00FE0AC5"/>
    <w:rsid w:val="00FF51CE"/>
    <w:rsid w:val="00FF51E4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1ACF0"/>
  <w15:docId w15:val="{0CFF40D8-C825-4975-8A0A-2D704541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D5EB0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9D5EB0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D5EB0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D5EB0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D5EB0"/>
    <w:pPr>
      <w:numPr>
        <w:ilvl w:val="4"/>
        <w:numId w:val="2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9D5EB0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D5EB0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9D5EB0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9D5EB0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C0392E"/>
    <w:rPr>
      <w:color w:val="0000FF"/>
      <w:u w:val="single"/>
    </w:rPr>
  </w:style>
  <w:style w:type="character" w:customStyle="1" w:styleId="HeaderChar">
    <w:name w:val="Header Char"/>
    <w:link w:val="Header"/>
    <w:rsid w:val="008170D2"/>
    <w:rPr>
      <w:rFonts w:ascii="TradeGothic" w:hAnsi="TradeGothic"/>
      <w:sz w:val="22"/>
      <w:lang w:eastAsia="en-US"/>
    </w:rPr>
  </w:style>
  <w:style w:type="paragraph" w:styleId="NormalWeb">
    <w:name w:val="Normal (Web)"/>
    <w:basedOn w:val="Normal"/>
    <w:rsid w:val="00E718DE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en-GB"/>
    </w:rPr>
  </w:style>
  <w:style w:type="character" w:styleId="CommentReference">
    <w:name w:val="annotation reference"/>
    <w:rsid w:val="009A13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132B"/>
    <w:rPr>
      <w:sz w:val="20"/>
    </w:rPr>
  </w:style>
  <w:style w:type="character" w:customStyle="1" w:styleId="CommentTextChar">
    <w:name w:val="Comment Text Char"/>
    <w:link w:val="CommentText"/>
    <w:rsid w:val="009A132B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A132B"/>
    <w:rPr>
      <w:b/>
      <w:bCs/>
    </w:rPr>
  </w:style>
  <w:style w:type="character" w:customStyle="1" w:styleId="CommentSubjectChar">
    <w:name w:val="Comment Subject Char"/>
    <w:link w:val="CommentSubject"/>
    <w:rsid w:val="009A132B"/>
    <w:rPr>
      <w:rFonts w:ascii="TradeGothic" w:hAnsi="TradeGothic"/>
      <w:b/>
      <w:bCs/>
      <w:lang w:eastAsia="en-US"/>
    </w:rPr>
  </w:style>
  <w:style w:type="paragraph" w:styleId="BalloonText">
    <w:name w:val="Balloon Text"/>
    <w:basedOn w:val="Normal"/>
    <w:link w:val="BalloonTextChar"/>
    <w:rsid w:val="009A13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A132B"/>
    <w:rPr>
      <w:rFonts w:ascii="Tahoma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rsid w:val="00816169"/>
    <w:rPr>
      <w:rFonts w:ascii="Arial" w:eastAsia="Calibri" w:hAnsi="Arial"/>
      <w:sz w:val="24"/>
      <w:szCs w:val="21"/>
    </w:rPr>
  </w:style>
  <w:style w:type="character" w:customStyle="1" w:styleId="PlainTextChar">
    <w:name w:val="Plain Text Char"/>
    <w:link w:val="PlainText"/>
    <w:rsid w:val="00816169"/>
    <w:rPr>
      <w:rFonts w:ascii="Arial" w:eastAsia="Calibri" w:hAnsi="Arial"/>
      <w:sz w:val="24"/>
      <w:szCs w:val="21"/>
      <w:lang w:eastAsia="en-US"/>
    </w:rPr>
  </w:style>
  <w:style w:type="character" w:styleId="FollowedHyperlink">
    <w:name w:val="FollowedHyperlink"/>
    <w:rsid w:val="00816169"/>
    <w:rPr>
      <w:color w:val="800080"/>
      <w:u w:val="single"/>
    </w:rPr>
  </w:style>
  <w:style w:type="paragraph" w:styleId="NoSpacing">
    <w:name w:val="No Spacing"/>
    <w:qFormat/>
    <w:rsid w:val="00444372"/>
    <w:rPr>
      <w:rFonts w:ascii="Calibri" w:eastAsia="Calibri" w:hAnsi="Calibri"/>
      <w:sz w:val="22"/>
      <w:szCs w:val="22"/>
      <w:lang w:eastAsia="en-US"/>
    </w:rPr>
  </w:style>
  <w:style w:type="character" w:styleId="BookTitle">
    <w:name w:val="Book Title"/>
    <w:qFormat/>
    <w:rsid w:val="00702E7C"/>
    <w:rPr>
      <w:b/>
      <w:bCs/>
      <w:smallCaps/>
      <w:spacing w:val="5"/>
    </w:rPr>
  </w:style>
  <w:style w:type="paragraph" w:styleId="Revision">
    <w:name w:val="Revision"/>
    <w:hidden/>
    <w:semiHidden/>
    <w:rsid w:val="00CA3DE3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E2D3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9D5EB0"/>
    <w:rPr>
      <w:rFonts w:ascii="Arial" w:hAnsi="Arial"/>
      <w:b/>
      <w:sz w:val="24"/>
    </w:rPr>
  </w:style>
  <w:style w:type="character" w:customStyle="1" w:styleId="Heading2Char">
    <w:name w:val="Heading 2 Char"/>
    <w:basedOn w:val="DefaultParagraphFont"/>
    <w:link w:val="Heading2"/>
    <w:rsid w:val="009D5EB0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D5EB0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9D5EB0"/>
    <w:rPr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9D5EB0"/>
    <w:rPr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9D5EB0"/>
    <w:rPr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9D5EB0"/>
    <w:rPr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9D5EB0"/>
    <w:rPr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9D5EB0"/>
    <w:rPr>
      <w:rFonts w:ascii="Arial" w:hAnsi="Arial" w:cs="Arial"/>
      <w:sz w:val="22"/>
      <w:szCs w:val="22"/>
      <w:lang w:eastAsia="en-US"/>
    </w:rPr>
  </w:style>
  <w:style w:type="paragraph" w:customStyle="1" w:styleId="legclearfix2">
    <w:name w:val="legclearfix2"/>
    <w:basedOn w:val="Normal"/>
    <w:rsid w:val="009D5EB0"/>
    <w:pPr>
      <w:shd w:val="clear" w:color="auto" w:fill="FFFFFF"/>
      <w:spacing w:after="240" w:line="360" w:lineRule="atLeast"/>
    </w:pPr>
    <w:rPr>
      <w:rFonts w:ascii="Times New Roman" w:hAnsi="Times New Roman"/>
      <w:color w:val="000000"/>
      <w:sz w:val="19"/>
      <w:szCs w:val="19"/>
      <w:lang w:eastAsia="en-GB"/>
    </w:rPr>
  </w:style>
  <w:style w:type="paragraph" w:customStyle="1" w:styleId="EMLevel1Paragraph">
    <w:name w:val="EM Level 1 Paragraph"/>
    <w:basedOn w:val="Heading2"/>
    <w:qFormat/>
    <w:rsid w:val="009D5EB0"/>
    <w:pPr>
      <w:keepNext w:val="0"/>
      <w:tabs>
        <w:tab w:val="left" w:pos="709"/>
      </w:tabs>
      <w:spacing w:before="120"/>
      <w:ind w:left="709" w:hanging="709"/>
    </w:pPr>
    <w:rPr>
      <w:rFonts w:ascii="Times New Roman" w:hAnsi="Times New Roman"/>
      <w:b w:val="0"/>
      <w:bCs w:val="0"/>
      <w:i w:val="0"/>
      <w:iCs w:val="0"/>
      <w:sz w:val="24"/>
    </w:rPr>
  </w:style>
  <w:style w:type="paragraph" w:customStyle="1" w:styleId="EMSectionTitle">
    <w:name w:val="EM Section Title"/>
    <w:basedOn w:val="Heading1"/>
    <w:next w:val="EMLevel1Paragraph"/>
    <w:rsid w:val="009D5EB0"/>
    <w:pPr>
      <w:numPr>
        <w:numId w:val="2"/>
      </w:numPr>
      <w:tabs>
        <w:tab w:val="clear" w:pos="867"/>
        <w:tab w:val="num" w:pos="360"/>
        <w:tab w:val="num" w:pos="709"/>
      </w:tabs>
      <w:spacing w:before="240"/>
      <w:ind w:left="709" w:hanging="709"/>
    </w:pPr>
    <w:rPr>
      <w:rFonts w:ascii="Times New Roman" w:hAnsi="Times New Roman" w:cs="Arial"/>
      <w:bCs/>
      <w:kern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D170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uk/cy/ukdsi/2024/9780348264173/content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FF3C5B18883D4E21973B57C2EEED7FD1" version="1.0.0">
  <systemFields>
    <field name="Objective-Id">
      <value order="0">A55286154</value>
    </field>
    <field name="Objective-Title">
      <value order="0">MA/LG/2749/23 - NID/016 - The Windsor Framework (Pet Travel Scheme) Regulations 2024 - Doc 7 - Written Statement (Welsh) - UPDATED OCT 2024 - CLEAN</value>
    </field>
    <field name="Objective-Description">
      <value order="0"/>
    </field>
    <field name="Objective-CreationStamp">
      <value order="0">2024-10-10T08:29:39Z</value>
    </field>
    <field name="Objective-IsApproved">
      <value order="0">false</value>
    </field>
    <field name="Objective-IsPublished">
      <value order="0">true</value>
    </field>
    <field name="Objective-DatePublished">
      <value order="0">2024-10-10T09:23:53Z</value>
    </field>
    <field name="Objective-ModificationStamp">
      <value order="0">2024-10-10T09:23:53Z</value>
    </field>
    <field name="Objective-Owner">
      <value order="0">Latham, Edward (LGHCCRA - OCVO - OCVO)</value>
    </field>
    <field name="Objective-Path">
      <value order="0">Objective Global Folder:#Business File Plan:WG Organisational Groups:Covid-19 Inquiry - Excluded File Plan Areas:Local Government, Housing, Climate Change &amp; Rural Affairs (LGHCCRA) - Office of the Chief Veterinary Officer (OCVO):1 - Save:Office of the Chief Veterinary Officer (OCVO):OCVO Divisional Files:OCVO - Government Business (Ministerial):2023 - Lesley Griffiths:Lesley Griffiths - Minister for Environment, Energy and Rural Affairs - OCVO - Ministerial Briefings - 2023:MA/LG/2749/23 - NID/016 - The Windsor Framework (Pet Travel Scheme) Regulations 2024 - consent SI</value>
    </field>
    <field name="Objective-Parent">
      <value order="0">MA/LG/2749/23 - NID/016 - The Windsor Framework (Pet Travel Scheme) Regulations 2024 - consent SI</value>
    </field>
    <field name="Objective-State">
      <value order="0">Published</value>
    </field>
    <field name="Objective-VersionId">
      <value order="0">vA100598508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qA1620246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11" ma:contentTypeDescription="Create a new document." ma:contentTypeScope="" ma:versionID="e26a721cdd59d7f7b21e0fdbfdb31976">
  <xsd:schema xmlns:xsd="http://www.w3.org/2001/XMLSchema" xmlns:xs="http://www.w3.org/2001/XMLSchema" xmlns:p="http://schemas.microsoft.com/office/2006/metadata/properties" xmlns:ns3="fad5256b-9034-4098-a484-2992d39a629e" xmlns:ns4="27233c93-c413-4fbb-a11c-d69fcc6dbe32" targetNamespace="http://schemas.microsoft.com/office/2006/metadata/properties" ma:root="true" ma:fieldsID="af0d4bea8c8ca63bf9f2bc6e1dbfaf3d" ns3:_="" ns4:_="">
    <xsd:import namespace="fad5256b-9034-4098-a484-2992d39a629e"/>
    <xsd:import namespace="27233c93-c413-4fbb-a11c-d69fcc6dbe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33c93-c413-4fbb-a11c-d69fcc6db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DA3957-F1FC-473F-8A42-7895E2D3BD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3.xml><?xml version="1.0" encoding="utf-8"?>
<ds:datastoreItem xmlns:ds="http://schemas.openxmlformats.org/officeDocument/2006/customXml" ds:itemID="{4934C144-AB56-4B72-82E4-C5C030E49B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27E6C0-04A3-43BA-91D3-F7EC9EA53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27233c93-c413-4fbb-a11c-d69fcc6db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4556</CharactersWithSpaces>
  <SharedDoc>false</SharedDoc>
  <HLinks>
    <vt:vector size="30" baseType="variant">
      <vt:variant>
        <vt:i4>917529</vt:i4>
      </vt:variant>
      <vt:variant>
        <vt:i4>16</vt:i4>
      </vt:variant>
      <vt:variant>
        <vt:i4>0</vt:i4>
      </vt:variant>
      <vt:variant>
        <vt:i4>5</vt:i4>
      </vt:variant>
      <vt:variant>
        <vt:lpwstr>https://documents.hf.wales.gov.uk/xclient/id:A711383</vt:lpwstr>
      </vt:variant>
      <vt:variant>
        <vt:lpwstr/>
      </vt:variant>
      <vt:variant>
        <vt:i4>4325399</vt:i4>
      </vt:variant>
      <vt:variant>
        <vt:i4>13</vt:i4>
      </vt:variant>
      <vt:variant>
        <vt:i4>0</vt:i4>
      </vt:variant>
      <vt:variant>
        <vt:i4>5</vt:i4>
      </vt:variant>
      <vt:variant>
        <vt:lpwstr>https://documents.hf.wales.gov.uk/id:A4462706</vt:lpwstr>
      </vt:variant>
      <vt:variant>
        <vt:lpwstr/>
      </vt:variant>
      <vt:variant>
        <vt:i4>16</vt:i4>
      </vt:variant>
      <vt:variant>
        <vt:i4>10</vt:i4>
      </vt:variant>
      <vt:variant>
        <vt:i4>0</vt:i4>
      </vt:variant>
      <vt:variant>
        <vt:i4>5</vt:i4>
      </vt:variant>
      <vt:variant>
        <vt:lpwstr>https://documents.hf.wales.gov.uk/xclient/id:A706768</vt:lpwstr>
      </vt:variant>
      <vt:variant>
        <vt:lpwstr/>
      </vt:variant>
      <vt:variant>
        <vt:i4>4587616</vt:i4>
      </vt:variant>
      <vt:variant>
        <vt:i4>3</vt:i4>
      </vt:variant>
      <vt:variant>
        <vt:i4>0</vt:i4>
      </vt:variant>
      <vt:variant>
        <vt:i4>5</vt:i4>
      </vt:variant>
      <vt:variant>
        <vt:lpwstr>mailto:Correspondence.Lesley.Griffiths@gov.wales</vt:lpwstr>
      </vt:variant>
      <vt:variant>
        <vt:lpwstr/>
      </vt:variant>
      <vt:variant>
        <vt:i4>1769520</vt:i4>
      </vt:variant>
      <vt:variant>
        <vt:i4>0</vt:i4>
      </vt:variant>
      <vt:variant>
        <vt:i4>0</vt:i4>
      </vt:variant>
      <vt:variant>
        <vt:i4>5</vt:i4>
      </vt:variant>
      <vt:variant>
        <vt:lpwstr>mailto:Gohebiaeth.Lesley.Griffiths@llyw.cymru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Sandra Farrugia</dc:creator>
  <cp:lastModifiedBy>Oxenham, James (FMG - Office of the First Minister - Cabinet Division)</cp:lastModifiedBy>
  <cp:revision>2</cp:revision>
  <cp:lastPrinted>2004-02-20T12:52:00Z</cp:lastPrinted>
  <dcterms:created xsi:type="dcterms:W3CDTF">2024-10-11T11:57:00Z</dcterms:created>
  <dcterms:modified xsi:type="dcterms:W3CDTF">2024-10-11T11:57:00Z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A55286154</vt:lpwstr>
  </property>
  <property fmtid="{D5CDD505-2E9C-101B-9397-08002B2CF9AE}" pid="4" name="Objective-Title">
    <vt:lpwstr>MA/LG/2749/23 - NID/016 - The Windsor Framework (Pet Travel Scheme) Regulations 2024 - Doc 7 - Written Statement (Welsh) - UPDATED OCT 2024 - CLEAN</vt:lpwstr>
  </property>
  <property fmtid="{D5CDD505-2E9C-101B-9397-08002B2CF9AE}" pid="5" name="Objective-Comment">
    <vt:lpwstr/>
  </property>
  <property fmtid="{D5CDD505-2E9C-101B-9397-08002B2CF9AE}" pid="6" name="Objective-CreationStamp">
    <vt:filetime>2024-10-10T08:29:39Z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2024-10-10T09:23:53Z</vt:filetime>
  </property>
  <property fmtid="{D5CDD505-2E9C-101B-9397-08002B2CF9AE}" pid="10" name="Objective-ModificationStamp">
    <vt:filetime>2024-10-10T09:23:53Z</vt:filetime>
  </property>
  <property fmtid="{D5CDD505-2E9C-101B-9397-08002B2CF9AE}" pid="11" name="Objective-Owner">
    <vt:lpwstr>Latham, Edward (LGHCCRA - OCVO - OCVO)</vt:lpwstr>
  </property>
  <property fmtid="{D5CDD505-2E9C-101B-9397-08002B2CF9AE}" pid="12" name="Objective-Path">
    <vt:lpwstr>Objective Global Folder:#Business File Plan:WG Organisational Groups:Covid-19 Inquiry - Excluded File Plan Areas:Local Government, Housing, Climate Change &amp; Rural Affairs (LGHCCRA) - Office of the Chief Veterinary Officer (OCVO):1 - Save:Office of the Chief Veterinary Officer (OCVO):OCVO Divisional Files:OCVO - Government Business (Ministerial):2023 - Lesley Griffiths:Lesley Griffiths - Minister for Environment, Energy and Rural Affairs - OCVO - Ministerial Briefings - 2023:MA/LG/2749/23 - NID/016 - The Windsor Framework (Pet Travel Scheme) Regulations 2024 - consent SI:</vt:lpwstr>
  </property>
  <property fmtid="{D5CDD505-2E9C-101B-9397-08002B2CF9AE}" pid="13" name="Objective-Parent">
    <vt:lpwstr>MA/LG/2749/23 - NID/016 - The Windsor Framework (Pet Travel Scheme) Regulations 2024 - consent SI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qA1620246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2018-01-11T00:00:00Z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vA100598508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0x010100031D1E98B3209D4493493866D5B8328A</vt:lpwstr>
  </property>
</Properties>
</file>