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6EAF" w14:textId="77777777" w:rsidR="006C5B79" w:rsidRPr="002C5525" w:rsidRDefault="006C5B79" w:rsidP="006C5B79">
      <w:pPr>
        <w:jc w:val="right"/>
        <w:rPr>
          <w:b/>
          <w:lang w:val="cy-GB"/>
        </w:rPr>
      </w:pPr>
      <w:bookmarkStart w:id="0" w:name="_GoBack"/>
      <w:bookmarkEnd w:id="0"/>
    </w:p>
    <w:p w14:paraId="12F71FD2" w14:textId="77777777" w:rsidR="006C5B79" w:rsidRPr="002C5525" w:rsidRDefault="006C5B79" w:rsidP="006C5B79">
      <w:pPr>
        <w:pStyle w:val="Heading1"/>
        <w:rPr>
          <w:color w:val="FF0000"/>
          <w:lang w:val="cy-GB"/>
        </w:rPr>
      </w:pPr>
      <w:r w:rsidRPr="002C5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8927E8" wp14:editId="33CC94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B12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8C7283" w14:textId="77777777" w:rsidR="006C5B79" w:rsidRPr="002C5525" w:rsidRDefault="006C5B79" w:rsidP="006C5B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552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011E06A" w14:textId="77777777" w:rsidR="006C5B79" w:rsidRPr="002C5525" w:rsidRDefault="006C5B79" w:rsidP="006C5B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552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8DAE74C" w14:textId="77777777" w:rsidR="006C5B79" w:rsidRPr="002C5525" w:rsidRDefault="006C5B79" w:rsidP="006C5B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C552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0E82F92" w14:textId="77777777" w:rsidR="006C5B79" w:rsidRPr="002C5525" w:rsidRDefault="006C5B79" w:rsidP="006C5B79">
      <w:pPr>
        <w:rPr>
          <w:b/>
          <w:color w:val="FF0000"/>
          <w:lang w:val="cy-GB"/>
        </w:rPr>
      </w:pPr>
      <w:r w:rsidRPr="002C552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59577F" wp14:editId="607E7E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9BA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5B79" w:rsidRPr="002C5525" w14:paraId="4773CCBD" w14:textId="77777777" w:rsidTr="0056149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B6CD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F2AA3E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E935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F48A8B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daraf am Safleoedd Rheoli Ffin</w:t>
            </w:r>
          </w:p>
        </w:tc>
      </w:tr>
      <w:tr w:rsidR="006C5B79" w:rsidRPr="002C5525" w14:paraId="56C6738C" w14:textId="77777777" w:rsidTr="0056149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4B1F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C3A5" w14:textId="7FD0426D" w:rsidR="006C5B79" w:rsidRPr="002C5525" w:rsidRDefault="00F53820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6C5B79"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2022</w:t>
            </w:r>
          </w:p>
        </w:tc>
      </w:tr>
      <w:tr w:rsidR="006C5B79" w:rsidRPr="002C5525" w14:paraId="7032393A" w14:textId="77777777" w:rsidTr="0056149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9D33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711C" w14:textId="77777777" w:rsidR="006C5B79" w:rsidRPr="002C5525" w:rsidRDefault="006C5B79" w:rsidP="005614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55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AS, Gweinidog yr Economi  </w:t>
            </w:r>
          </w:p>
        </w:tc>
      </w:tr>
    </w:tbl>
    <w:p w14:paraId="51CA623A" w14:textId="77777777" w:rsidR="006C5B79" w:rsidRPr="002C5525" w:rsidRDefault="006C5B79" w:rsidP="006C5B79">
      <w:pPr>
        <w:rPr>
          <w:lang w:val="cy-GB"/>
        </w:rPr>
      </w:pPr>
    </w:p>
    <w:p w14:paraId="5C272429" w14:textId="77777777" w:rsidR="006C5B79" w:rsidRPr="002C5525" w:rsidRDefault="006C5B79" w:rsidP="006C5B79">
      <w:pPr>
        <w:pStyle w:val="BodyText"/>
        <w:jc w:val="left"/>
        <w:rPr>
          <w:lang w:val="cy-GB"/>
        </w:rPr>
      </w:pPr>
    </w:p>
    <w:p w14:paraId="64A3119C" w14:textId="77777777" w:rsidR="006C5B79" w:rsidRPr="002C5525" w:rsidRDefault="006C5B79" w:rsidP="006C5B79">
      <w:pPr>
        <w:rPr>
          <w:rFonts w:ascii="Arial" w:hAnsi="Arial" w:cs="Arial"/>
          <w:sz w:val="24"/>
          <w:lang w:val="cy-GB"/>
        </w:rPr>
      </w:pPr>
      <w:r w:rsidRPr="002C5525">
        <w:rPr>
          <w:rFonts w:ascii="Arial" w:hAnsi="Arial" w:cs="Arial"/>
          <w:lang w:val="cy-GB"/>
        </w:rPr>
        <w:t xml:space="preserve">Mae ymadael â’r UE wedi </w:t>
      </w:r>
      <w:r>
        <w:rPr>
          <w:rFonts w:ascii="Arial" w:hAnsi="Arial" w:cs="Arial"/>
          <w:lang w:val="cy-GB"/>
        </w:rPr>
        <w:t>rhoi</w:t>
      </w:r>
      <w:r w:rsidRPr="002C5525">
        <w:rPr>
          <w:rFonts w:ascii="Arial" w:hAnsi="Arial" w:cs="Arial"/>
          <w:lang w:val="cy-GB"/>
        </w:rPr>
        <w:t xml:space="preserve"> p</w:t>
      </w:r>
      <w:r>
        <w:rPr>
          <w:rFonts w:ascii="Arial" w:hAnsi="Arial" w:cs="Arial"/>
          <w:lang w:val="cy-GB"/>
        </w:rPr>
        <w:t>wysau ychwanegol ar ei</w:t>
      </w:r>
      <w:r w:rsidRPr="002C5525">
        <w:rPr>
          <w:rFonts w:ascii="Arial" w:hAnsi="Arial" w:cs="Arial"/>
          <w:lang w:val="cy-GB"/>
        </w:rPr>
        <w:t xml:space="preserve">n porthladdoedd, gan gynnwys y </w:t>
      </w:r>
      <w:r>
        <w:rPr>
          <w:rFonts w:ascii="Arial" w:hAnsi="Arial" w:cs="Arial"/>
          <w:lang w:val="cy-GB"/>
        </w:rPr>
        <w:t>gofyniad am seilwaith newydd. R</w:t>
      </w:r>
      <w:r w:rsidRPr="002C5525">
        <w:rPr>
          <w:rFonts w:ascii="Arial" w:hAnsi="Arial" w:cs="Arial"/>
          <w:lang w:val="cy-GB"/>
        </w:rPr>
        <w:t xml:space="preserve">wyf eisoes wedi cadarnhau ein hymrwymiad i sefydlu trefniadau parhaol a threfniadau dros dro ar gyfer Caergybi.  </w:t>
      </w:r>
    </w:p>
    <w:p w14:paraId="5EE769E8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6ED6DA1F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>Heddiw</w:t>
      </w:r>
      <w:r>
        <w:rPr>
          <w:rFonts w:ascii="Arial" w:hAnsi="Arial" w:cs="Arial"/>
          <w:lang w:val="cy-GB"/>
        </w:rPr>
        <w:t>,</w:t>
      </w:r>
      <w:r w:rsidRPr="002C5525">
        <w:rPr>
          <w:rFonts w:ascii="Arial" w:hAnsi="Arial" w:cs="Arial"/>
          <w:lang w:val="cy-GB"/>
        </w:rPr>
        <w:t xml:space="preserve"> rwy'n cadarnhau cam pellach yn y broses hon gyda phenodi Kier fel y </w:t>
      </w:r>
      <w:r w:rsidRPr="0099266D">
        <w:rPr>
          <w:rFonts w:ascii="Arial" w:hAnsi="Arial" w:cs="Arial"/>
          <w:lang w:val="cy-GB"/>
        </w:rPr>
        <w:t>contractwr</w:t>
      </w:r>
      <w:r w:rsidRPr="002C5525">
        <w:rPr>
          <w:rFonts w:ascii="Arial" w:hAnsi="Arial" w:cs="Arial"/>
          <w:lang w:val="cy-GB"/>
        </w:rPr>
        <w:t xml:space="preserve"> ar gyfer dylunio'r</w:t>
      </w:r>
      <w:r>
        <w:rPr>
          <w:rFonts w:ascii="Arial" w:hAnsi="Arial" w:cs="Arial"/>
          <w:lang w:val="cy-GB"/>
        </w:rPr>
        <w:t xml:space="preserve"> cyfleuster Safle Rheoli Ffin</w:t>
      </w:r>
      <w:r w:rsidRPr="002C5525">
        <w:rPr>
          <w:rFonts w:ascii="Arial" w:hAnsi="Arial" w:cs="Arial"/>
          <w:lang w:val="cy-GB"/>
        </w:rPr>
        <w:t xml:space="preserve"> (BCP) arfaethedig sydd i'w leoli yn llain 9, Parc Cybi. Yn ystod cam dylunio'r contract bydd Kier yn gweithio gyda Llywodraeth Cymru i gynhyrchu dyluniadau manwl ar gyfer y cyfleuster, a fydd wedyn yn caniatáu i'r gost a'r amserlen gael eu cadarnhau.</w:t>
      </w:r>
    </w:p>
    <w:p w14:paraId="437AC63B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58139FB9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>Ni fydd y gwaith adeiladu ar y safle arfaethedig yn dechrau hyd nes y cytunir ar gam adeiladu'r cont</w:t>
      </w:r>
      <w:r>
        <w:rPr>
          <w:rFonts w:ascii="Arial" w:hAnsi="Arial" w:cs="Arial"/>
          <w:lang w:val="cy-GB"/>
        </w:rPr>
        <w:t>ract, a ddisgwylir yn yr haf. B</w:t>
      </w:r>
      <w:r w:rsidRPr="002C5525">
        <w:rPr>
          <w:rFonts w:ascii="Arial" w:hAnsi="Arial" w:cs="Arial"/>
          <w:lang w:val="cy-GB"/>
        </w:rPr>
        <w:t xml:space="preserve">ydd y safle'n parhau i gael ei ddefnyddio fel cyfleuster parcio </w:t>
      </w:r>
      <w:r>
        <w:rPr>
          <w:rFonts w:ascii="Arial" w:hAnsi="Arial" w:cs="Arial"/>
          <w:lang w:val="cy-GB"/>
        </w:rPr>
        <w:t>cerbydau nwyddau trwm (HGV)</w:t>
      </w:r>
      <w:r w:rsidRPr="002C5525">
        <w:rPr>
          <w:rFonts w:ascii="Arial" w:hAnsi="Arial" w:cs="Arial"/>
          <w:lang w:val="cy-GB"/>
        </w:rPr>
        <w:t xml:space="preserve"> tan hynny. Mae'r cam hwn hefyd yn amodol ar roi caniatâd cynllunio </w:t>
      </w:r>
      <w:r w:rsidRPr="00B265F5">
        <w:rPr>
          <w:rFonts w:ascii="Arial" w:hAnsi="Arial" w:cs="Arial"/>
          <w:lang w:val="cy-GB"/>
        </w:rPr>
        <w:t>drwy Orchymyn Datblygu Arbennig, a</w:t>
      </w:r>
      <w:r w:rsidRPr="002C5525">
        <w:rPr>
          <w:rFonts w:ascii="Arial" w:hAnsi="Arial" w:cs="Arial"/>
          <w:lang w:val="cy-GB"/>
        </w:rPr>
        <w:t xml:space="preserve"> disgwylir penderfyniad ym mis Mai. </w:t>
      </w:r>
      <w:r>
        <w:rPr>
          <w:rFonts w:ascii="Arial" w:hAnsi="Arial" w:cs="Arial"/>
          <w:lang w:val="cy-GB"/>
        </w:rPr>
        <w:t>Rwy’n disgwyl</w:t>
      </w:r>
      <w:r w:rsidRPr="002C5525">
        <w:rPr>
          <w:rFonts w:ascii="Arial" w:hAnsi="Arial" w:cs="Arial"/>
          <w:lang w:val="cy-GB"/>
        </w:rPr>
        <w:t xml:space="preserve"> y bydd y Sa</w:t>
      </w:r>
      <w:r>
        <w:rPr>
          <w:rFonts w:ascii="Arial" w:hAnsi="Arial" w:cs="Arial"/>
          <w:lang w:val="cy-GB"/>
        </w:rPr>
        <w:t>fle Rheoli Ffin</w:t>
      </w:r>
      <w:r w:rsidRPr="002C5525">
        <w:rPr>
          <w:rFonts w:ascii="Arial" w:hAnsi="Arial" w:cs="Arial"/>
          <w:lang w:val="cy-GB"/>
        </w:rPr>
        <w:t xml:space="preserve"> yn weithredol erbyn mis Ebrill 2023.</w:t>
      </w:r>
    </w:p>
    <w:p w14:paraId="03E35154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42B3C42E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 xml:space="preserve">Gan droi at dde-orllewin Cymru lle </w:t>
      </w:r>
      <w:r>
        <w:rPr>
          <w:rFonts w:ascii="Arial" w:hAnsi="Arial" w:cs="Arial"/>
          <w:lang w:val="cy-GB"/>
        </w:rPr>
        <w:t xml:space="preserve">y </w:t>
      </w:r>
      <w:r w:rsidRPr="002C5525">
        <w:rPr>
          <w:rFonts w:ascii="Arial" w:hAnsi="Arial" w:cs="Arial"/>
          <w:lang w:val="cy-GB"/>
        </w:rPr>
        <w:t>cyhoeddais yn flaenorol mai</w:t>
      </w:r>
      <w:r>
        <w:rPr>
          <w:rFonts w:ascii="Arial" w:hAnsi="Arial" w:cs="Arial"/>
          <w:lang w:val="cy-GB"/>
        </w:rPr>
        <w:t xml:space="preserve"> </w:t>
      </w:r>
      <w:r w:rsidRPr="002C5525">
        <w:rPr>
          <w:rFonts w:ascii="Arial" w:hAnsi="Arial" w:cs="Arial"/>
          <w:lang w:val="cy-GB"/>
        </w:rPr>
        <w:t xml:space="preserve">safle yn </w:t>
      </w:r>
      <w:r w:rsidRPr="003B0C19">
        <w:rPr>
          <w:rFonts w:ascii="Arial" w:hAnsi="Arial" w:cs="Arial"/>
          <w:lang w:val="cy-GB"/>
        </w:rPr>
        <w:t>Johnston</w:t>
      </w:r>
      <w:r>
        <w:rPr>
          <w:rFonts w:ascii="Arial" w:hAnsi="Arial" w:cs="Arial"/>
          <w:lang w:val="cy-GB"/>
        </w:rPr>
        <w:t xml:space="preserve"> oedd y</w:t>
      </w:r>
      <w:r w:rsidRPr="002C5525">
        <w:rPr>
          <w:rFonts w:ascii="Arial" w:hAnsi="Arial" w:cs="Arial"/>
          <w:lang w:val="cy-GB"/>
        </w:rPr>
        <w:t xml:space="preserve"> ll</w:t>
      </w:r>
      <w:r>
        <w:rPr>
          <w:rFonts w:ascii="Arial" w:hAnsi="Arial" w:cs="Arial"/>
          <w:lang w:val="cy-GB"/>
        </w:rPr>
        <w:t>eoliad</w:t>
      </w:r>
      <w:r w:rsidRPr="002C5525">
        <w:rPr>
          <w:rFonts w:ascii="Arial" w:hAnsi="Arial" w:cs="Arial"/>
          <w:lang w:val="cy-GB"/>
        </w:rPr>
        <w:t xml:space="preserve"> a ffefrir genn</w:t>
      </w:r>
      <w:r>
        <w:rPr>
          <w:rFonts w:ascii="Arial" w:hAnsi="Arial" w:cs="Arial"/>
          <w:lang w:val="cy-GB"/>
        </w:rPr>
        <w:t>ym ar gyfer Safle Rheoli Ffin</w:t>
      </w:r>
      <w:r w:rsidRPr="002C5525">
        <w:rPr>
          <w:rFonts w:ascii="Arial" w:hAnsi="Arial" w:cs="Arial"/>
          <w:lang w:val="cy-GB"/>
        </w:rPr>
        <w:t xml:space="preserve"> i wasana</w:t>
      </w:r>
      <w:r>
        <w:rPr>
          <w:rFonts w:ascii="Arial" w:hAnsi="Arial" w:cs="Arial"/>
          <w:lang w:val="cy-GB"/>
        </w:rPr>
        <w:t>ethu Doc Penfro ac Abergwaun</w:t>
      </w:r>
      <w:r w:rsidRPr="002C5525">
        <w:rPr>
          <w:rFonts w:ascii="Arial" w:hAnsi="Arial" w:cs="Arial"/>
          <w:lang w:val="cy-GB"/>
        </w:rPr>
        <w:t xml:space="preserve">.  Gallaf gadarnhau yn awr ein bod wedi </w:t>
      </w:r>
      <w:r>
        <w:rPr>
          <w:rFonts w:ascii="Arial" w:hAnsi="Arial" w:cs="Arial"/>
          <w:lang w:val="cy-GB"/>
        </w:rPr>
        <w:t>dod â’n</w:t>
      </w:r>
      <w:r w:rsidRPr="002C5525">
        <w:rPr>
          <w:rFonts w:ascii="Arial" w:hAnsi="Arial" w:cs="Arial"/>
          <w:lang w:val="cy-GB"/>
        </w:rPr>
        <w:t xml:space="preserve"> trafodaethau </w:t>
      </w:r>
      <w:r>
        <w:rPr>
          <w:rFonts w:ascii="Arial" w:hAnsi="Arial" w:cs="Arial"/>
          <w:lang w:val="cy-GB"/>
        </w:rPr>
        <w:t xml:space="preserve">i ben </w:t>
      </w:r>
      <w:r w:rsidRPr="002C5525">
        <w:rPr>
          <w:rFonts w:ascii="Arial" w:hAnsi="Arial" w:cs="Arial"/>
          <w:lang w:val="cy-GB"/>
        </w:rPr>
        <w:t xml:space="preserve">ar gyfer y safle penodol hwnnw, yn dilyn arolygon sydd wedi datgelu nifer fawr o rywogaethau ystlumod. Yn ogystal, nid yw </w:t>
      </w:r>
      <w:r w:rsidRPr="003708D5">
        <w:rPr>
          <w:rFonts w:ascii="Arial" w:hAnsi="Arial" w:cs="Arial"/>
          <w:lang w:val="cy-GB"/>
        </w:rPr>
        <w:t>crynhoi</w:t>
      </w:r>
      <w:r>
        <w:rPr>
          <w:rFonts w:ascii="Arial" w:hAnsi="Arial" w:cs="Arial"/>
          <w:lang w:val="cy-GB"/>
        </w:rPr>
        <w:t xml:space="preserve"> cyfleusterau rheoli ffin</w:t>
      </w:r>
      <w:r w:rsidRPr="002C5525">
        <w:rPr>
          <w:rFonts w:ascii="Arial" w:hAnsi="Arial" w:cs="Arial"/>
          <w:lang w:val="cy-GB"/>
        </w:rPr>
        <w:t xml:space="preserve"> ar un </w:t>
      </w:r>
      <w:r w:rsidRPr="003B0C19">
        <w:rPr>
          <w:rFonts w:ascii="Arial" w:hAnsi="Arial" w:cs="Arial"/>
          <w:lang w:val="cy-GB"/>
        </w:rPr>
        <w:t>llain</w:t>
      </w:r>
      <w:r w:rsidRPr="002C5525">
        <w:rPr>
          <w:rFonts w:ascii="Arial" w:hAnsi="Arial" w:cs="Arial"/>
          <w:lang w:val="cy-GB"/>
        </w:rPr>
        <w:t xml:space="preserve"> bellach yn </w:t>
      </w:r>
      <w:r w:rsidRPr="003708D5">
        <w:rPr>
          <w:rFonts w:ascii="Arial" w:hAnsi="Arial" w:cs="Arial"/>
          <w:lang w:val="cy-GB"/>
        </w:rPr>
        <w:t>rhagofyniad</w:t>
      </w:r>
      <w:r w:rsidRPr="002C5525">
        <w:rPr>
          <w:rFonts w:ascii="Arial" w:hAnsi="Arial" w:cs="Arial"/>
          <w:lang w:val="cy-GB"/>
        </w:rPr>
        <w:t>. Mae hyn yn ehangu'r amrywiaeth o opsiynau posibl o ran safle</w:t>
      </w:r>
      <w:r>
        <w:rPr>
          <w:rFonts w:ascii="Arial" w:hAnsi="Arial" w:cs="Arial"/>
          <w:lang w:val="cy-GB"/>
        </w:rPr>
        <w:t xml:space="preserve"> rheoli ffin p</w:t>
      </w:r>
      <w:r w:rsidRPr="002C5525">
        <w:rPr>
          <w:rFonts w:ascii="Arial" w:hAnsi="Arial" w:cs="Arial"/>
          <w:lang w:val="cy-GB"/>
        </w:rPr>
        <w:t xml:space="preserve">arhaol ar gyfer de-orllewin Cymru, a allai ganiatáu darpariaeth yn nes at y ddau borthladd, neu safle amgen yn ardal Johnston neu rywle arall. </w:t>
      </w:r>
    </w:p>
    <w:p w14:paraId="0579E930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30F38D10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O’r dechrau, rwyf </w:t>
      </w:r>
      <w:r w:rsidRPr="002C5525">
        <w:rPr>
          <w:rFonts w:ascii="Arial" w:hAnsi="Arial" w:cs="Arial"/>
          <w:lang w:val="cy-GB"/>
        </w:rPr>
        <w:t xml:space="preserve">wedi </w:t>
      </w:r>
      <w:r>
        <w:rPr>
          <w:rFonts w:ascii="Arial" w:hAnsi="Arial" w:cs="Arial"/>
          <w:lang w:val="cy-GB"/>
        </w:rPr>
        <w:t>bod yn glir yn fy ymrwymiad i ddarparu trefniadau parhaol a th</w:t>
      </w:r>
      <w:r w:rsidRPr="002C5525">
        <w:rPr>
          <w:rFonts w:ascii="Arial" w:hAnsi="Arial" w:cs="Arial"/>
          <w:lang w:val="cy-GB"/>
        </w:rPr>
        <w:t xml:space="preserve">ros dro yng Nghaergybi. Roedd </w:t>
      </w:r>
      <w:r>
        <w:rPr>
          <w:rFonts w:ascii="Arial" w:hAnsi="Arial" w:cs="Arial"/>
          <w:lang w:val="cy-GB"/>
        </w:rPr>
        <w:t>cymeradwyo</w:t>
      </w:r>
      <w:r w:rsidRPr="002C5525">
        <w:rPr>
          <w:rFonts w:ascii="Arial" w:hAnsi="Arial" w:cs="Arial"/>
          <w:lang w:val="cy-GB"/>
        </w:rPr>
        <w:t xml:space="preserve"> c</w:t>
      </w:r>
      <w:bookmarkStart w:id="1" w:name="cysill"/>
      <w:bookmarkEnd w:id="1"/>
      <w:r w:rsidRPr="002C5525">
        <w:rPr>
          <w:rFonts w:ascii="Arial" w:hAnsi="Arial" w:cs="Arial"/>
          <w:lang w:val="cy-GB"/>
        </w:rPr>
        <w:t>ontract adeiladu yn rhan bwysig o'r ymrwymiad hwn, ac rydym bellach wedi gwneud hynny. Ochr yn ochr â'r gwaith hwn</w:t>
      </w:r>
      <w:r>
        <w:rPr>
          <w:rFonts w:ascii="Arial" w:hAnsi="Arial" w:cs="Arial"/>
          <w:lang w:val="cy-GB"/>
        </w:rPr>
        <w:t>,</w:t>
      </w:r>
      <w:r w:rsidRPr="002C5525">
        <w:rPr>
          <w:rFonts w:ascii="Arial" w:hAnsi="Arial" w:cs="Arial"/>
          <w:lang w:val="cy-GB"/>
        </w:rPr>
        <w:t xml:space="preserve"> mae </w:t>
      </w:r>
      <w:r>
        <w:rPr>
          <w:rFonts w:ascii="Arial" w:hAnsi="Arial" w:cs="Arial"/>
          <w:lang w:val="cy-GB"/>
        </w:rPr>
        <w:t xml:space="preserve">gwaith </w:t>
      </w:r>
      <w:r w:rsidRPr="002C5525">
        <w:rPr>
          <w:rFonts w:ascii="Arial" w:hAnsi="Arial" w:cs="Arial"/>
          <w:lang w:val="cy-GB"/>
        </w:rPr>
        <w:t xml:space="preserve">datblygu trefniadau </w:t>
      </w:r>
      <w:r>
        <w:rPr>
          <w:rFonts w:ascii="Arial" w:hAnsi="Arial" w:cs="Arial"/>
          <w:lang w:val="cy-GB"/>
        </w:rPr>
        <w:t>dros dro</w:t>
      </w:r>
      <w:r w:rsidRPr="002C5525">
        <w:rPr>
          <w:rFonts w:ascii="Arial" w:hAnsi="Arial" w:cs="Arial"/>
          <w:lang w:val="cy-GB"/>
        </w:rPr>
        <w:t xml:space="preserve"> ar gyfer pob un o'r tri phorthladd </w:t>
      </w:r>
      <w:r>
        <w:rPr>
          <w:rFonts w:ascii="Arial" w:hAnsi="Arial" w:cs="Arial"/>
          <w:lang w:val="cy-GB"/>
        </w:rPr>
        <w:t>a gynlluniwyd</w:t>
      </w:r>
      <w:r w:rsidRPr="002C552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i </w:t>
      </w:r>
      <w:r w:rsidRPr="002C5525">
        <w:rPr>
          <w:rFonts w:ascii="Arial" w:hAnsi="Arial" w:cs="Arial"/>
          <w:lang w:val="cy-GB"/>
        </w:rPr>
        <w:t xml:space="preserve">ddod i rym o 1 </w:t>
      </w:r>
      <w:r w:rsidRPr="009625A6">
        <w:rPr>
          <w:rFonts w:ascii="Arial" w:hAnsi="Arial" w:cs="Arial"/>
          <w:lang w:val="cy-GB"/>
        </w:rPr>
        <w:t>Gorffennaf</w:t>
      </w:r>
      <w:r>
        <w:rPr>
          <w:rFonts w:ascii="Arial" w:hAnsi="Arial" w:cs="Arial"/>
          <w:lang w:val="cy-GB"/>
        </w:rPr>
        <w:t xml:space="preserve"> ymlaen</w:t>
      </w:r>
      <w:r w:rsidRPr="009625A6">
        <w:rPr>
          <w:rFonts w:ascii="Arial" w:hAnsi="Arial" w:cs="Arial"/>
          <w:lang w:val="cy-GB"/>
        </w:rPr>
        <w:t xml:space="preserve">. Dyma flaenoriaeth arall inni, a fydd yn sicrhau ein bod yn cynnal llif </w:t>
      </w:r>
      <w:r w:rsidRPr="009625A6">
        <w:rPr>
          <w:rFonts w:ascii="Arial" w:hAnsi="Arial" w:cs="Arial"/>
          <w:lang w:val="cy-GB"/>
        </w:rPr>
        <w:lastRenderedPageBreak/>
        <w:t>mewnforion o</w:t>
      </w:r>
      <w:r>
        <w:rPr>
          <w:rFonts w:ascii="Arial" w:hAnsi="Arial" w:cs="Arial"/>
          <w:lang w:val="cy-GB"/>
        </w:rPr>
        <w:t xml:space="preserve"> y</w:t>
      </w:r>
      <w:r w:rsidRPr="002C5525">
        <w:rPr>
          <w:rFonts w:ascii="Arial" w:hAnsi="Arial" w:cs="Arial"/>
          <w:lang w:val="cy-GB"/>
        </w:rPr>
        <w:t>nys Iwerddon</w:t>
      </w:r>
      <w:r>
        <w:rPr>
          <w:rFonts w:ascii="Arial" w:hAnsi="Arial" w:cs="Arial"/>
          <w:lang w:val="cy-GB"/>
        </w:rPr>
        <w:t>,</w:t>
      </w:r>
      <w:r w:rsidRPr="002C552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ac yn amddiffyn arferion o ran </w:t>
      </w:r>
      <w:r w:rsidRPr="002C5525">
        <w:rPr>
          <w:rFonts w:ascii="Arial" w:hAnsi="Arial" w:cs="Arial"/>
          <w:lang w:val="cy-GB"/>
        </w:rPr>
        <w:t xml:space="preserve">bioddiogelwch a diogelwch bwyd. </w:t>
      </w:r>
    </w:p>
    <w:p w14:paraId="0A776240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2100F703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 xml:space="preserve">Rydym yn parhau i ddatblygu'r cynlluniau hyn gyda mewnbwn gan yr awdurdodau lleol, </w:t>
      </w:r>
      <w:r>
        <w:rPr>
          <w:rFonts w:ascii="Arial" w:hAnsi="Arial" w:cs="Arial"/>
          <w:lang w:val="cy-GB"/>
        </w:rPr>
        <w:t xml:space="preserve">yr </w:t>
      </w:r>
      <w:r w:rsidRPr="002C5525">
        <w:rPr>
          <w:rFonts w:ascii="Arial" w:hAnsi="Arial" w:cs="Arial"/>
          <w:lang w:val="cy-GB"/>
        </w:rPr>
        <w:t xml:space="preserve">asiantaethau gorfodi perthnasol (gan gynnwys yr Asiantaeth Iechyd Anifeiliaid a Phlanhigion (APHA)), yn ogystal â'r porthladdoedd. Rydym yn </w:t>
      </w:r>
      <w:r>
        <w:rPr>
          <w:rFonts w:ascii="Arial" w:hAnsi="Arial" w:cs="Arial"/>
          <w:lang w:val="cy-GB"/>
        </w:rPr>
        <w:t>mynd i’r afael â’r m</w:t>
      </w:r>
      <w:r w:rsidRPr="002C5525">
        <w:rPr>
          <w:rFonts w:ascii="Arial" w:hAnsi="Arial" w:cs="Arial"/>
          <w:lang w:val="cy-GB"/>
        </w:rPr>
        <w:t>anylion a</w:t>
      </w:r>
      <w:r>
        <w:rPr>
          <w:rFonts w:ascii="Arial" w:hAnsi="Arial" w:cs="Arial"/>
          <w:lang w:val="cy-GB"/>
        </w:rPr>
        <w:t>’r</w:t>
      </w:r>
      <w:r w:rsidRPr="002C5525">
        <w:rPr>
          <w:rFonts w:ascii="Arial" w:hAnsi="Arial" w:cs="Arial"/>
          <w:lang w:val="cy-GB"/>
        </w:rPr>
        <w:t xml:space="preserve"> trefniadau ymarferol ar gyfer y safleoedd hyn, gyda phob un o'r tri phorthladd fferi yng Nghymru yn cadarnhau bod lle i strwythur dros dro </w:t>
      </w:r>
      <w:r>
        <w:rPr>
          <w:rFonts w:ascii="Arial" w:hAnsi="Arial" w:cs="Arial"/>
          <w:lang w:val="cy-GB"/>
        </w:rPr>
        <w:t>yn</w:t>
      </w:r>
      <w:r w:rsidRPr="002C5525">
        <w:rPr>
          <w:rFonts w:ascii="Arial" w:hAnsi="Arial" w:cs="Arial"/>
          <w:lang w:val="cy-GB"/>
        </w:rPr>
        <w:t xml:space="preserve"> y porthladd</w:t>
      </w:r>
      <w:r>
        <w:rPr>
          <w:rFonts w:ascii="Arial" w:hAnsi="Arial" w:cs="Arial"/>
          <w:lang w:val="cy-GB"/>
        </w:rPr>
        <w:t xml:space="preserve"> er mwyn cynnal</w:t>
      </w:r>
      <w:r w:rsidRPr="002C5525">
        <w:rPr>
          <w:rFonts w:ascii="Arial" w:hAnsi="Arial" w:cs="Arial"/>
          <w:lang w:val="cy-GB"/>
        </w:rPr>
        <w:t xml:space="preserve"> </w:t>
      </w:r>
      <w:r w:rsidRPr="00EC3B83">
        <w:rPr>
          <w:rFonts w:ascii="Arial" w:hAnsi="Arial" w:cs="Arial"/>
          <w:lang w:val="cy-GB"/>
        </w:rPr>
        <w:t>archwiliadau</w:t>
      </w:r>
      <w:r w:rsidRPr="002C5525">
        <w:rPr>
          <w:rFonts w:ascii="Arial" w:hAnsi="Arial" w:cs="Arial"/>
          <w:lang w:val="cy-GB"/>
        </w:rPr>
        <w:t xml:space="preserve"> ar gyfer rhai nwyddau.</w:t>
      </w:r>
    </w:p>
    <w:p w14:paraId="3D10E5B0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4C48623C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>Mae estyn</w:t>
      </w:r>
      <w:r>
        <w:rPr>
          <w:rFonts w:ascii="Arial" w:hAnsi="Arial" w:cs="Arial"/>
          <w:lang w:val="cy-GB"/>
        </w:rPr>
        <w:t xml:space="preserve"> y </w:t>
      </w:r>
      <w:r w:rsidRPr="0099266D">
        <w:rPr>
          <w:rFonts w:ascii="Arial" w:hAnsi="Arial" w:cs="Arial"/>
          <w:lang w:val="cy-GB"/>
        </w:rPr>
        <w:t>mesurau rheoli fesul cam yn ddiweddar</w:t>
      </w:r>
      <w:r>
        <w:rPr>
          <w:rFonts w:ascii="Arial" w:hAnsi="Arial" w:cs="Arial"/>
          <w:lang w:val="cy-GB"/>
        </w:rPr>
        <w:t xml:space="preserve"> </w:t>
      </w:r>
      <w:r w:rsidRPr="002C5525">
        <w:rPr>
          <w:rFonts w:ascii="Arial" w:hAnsi="Arial" w:cs="Arial"/>
          <w:lang w:val="cy-GB"/>
        </w:rPr>
        <w:t xml:space="preserve">ar gyfer </w:t>
      </w:r>
      <w:r>
        <w:rPr>
          <w:rFonts w:ascii="Arial" w:hAnsi="Arial" w:cs="Arial"/>
          <w:lang w:val="cy-GB"/>
        </w:rPr>
        <w:t xml:space="preserve">yr holl </w:t>
      </w:r>
      <w:r w:rsidRPr="002C5525">
        <w:rPr>
          <w:rFonts w:ascii="Arial" w:hAnsi="Arial" w:cs="Arial"/>
          <w:lang w:val="cy-GB"/>
        </w:rPr>
        <w:t xml:space="preserve">nwyddau </w:t>
      </w:r>
      <w:r>
        <w:rPr>
          <w:rFonts w:ascii="Arial" w:hAnsi="Arial" w:cs="Arial"/>
          <w:lang w:val="cy-GB"/>
        </w:rPr>
        <w:t xml:space="preserve">sy’n symud </w:t>
      </w:r>
      <w:r w:rsidRPr="002C5525">
        <w:rPr>
          <w:rFonts w:ascii="Arial" w:hAnsi="Arial" w:cs="Arial"/>
          <w:lang w:val="cy-GB"/>
        </w:rPr>
        <w:t xml:space="preserve">o ynys Iwerddon i Brydain Fawr y tu hwnt i 1 Ionawr 2022 yn </w:t>
      </w:r>
      <w:r>
        <w:rPr>
          <w:rFonts w:ascii="Arial" w:hAnsi="Arial" w:cs="Arial"/>
          <w:lang w:val="cy-GB"/>
        </w:rPr>
        <w:t>dal</w:t>
      </w:r>
      <w:r w:rsidRPr="002C5525">
        <w:rPr>
          <w:rFonts w:ascii="Arial" w:hAnsi="Arial" w:cs="Arial"/>
          <w:lang w:val="cy-GB"/>
        </w:rPr>
        <w:t xml:space="preserve"> i greu ansicrwydd i'r rhai</w:t>
      </w:r>
      <w:r>
        <w:rPr>
          <w:rFonts w:ascii="Arial" w:hAnsi="Arial" w:cs="Arial"/>
          <w:lang w:val="cy-GB"/>
        </w:rPr>
        <w:t xml:space="preserve"> sy'n gorfod gwneud paratoadau. R</w:t>
      </w:r>
      <w:r w:rsidRPr="002C5525">
        <w:rPr>
          <w:rFonts w:ascii="Arial" w:hAnsi="Arial" w:cs="Arial"/>
          <w:lang w:val="cy-GB"/>
        </w:rPr>
        <w:t xml:space="preserve">wyf yn parhau i </w:t>
      </w:r>
      <w:r>
        <w:rPr>
          <w:rFonts w:ascii="Arial" w:hAnsi="Arial" w:cs="Arial"/>
          <w:lang w:val="cy-GB"/>
        </w:rPr>
        <w:t>godi’r pwynt hwn gyda Gw</w:t>
      </w:r>
      <w:r w:rsidRPr="002C5525">
        <w:rPr>
          <w:rFonts w:ascii="Arial" w:hAnsi="Arial" w:cs="Arial"/>
          <w:lang w:val="cy-GB"/>
        </w:rPr>
        <w:t>einidogion y DU.</w:t>
      </w:r>
    </w:p>
    <w:p w14:paraId="0FED74B6" w14:textId="77777777" w:rsidR="006C5B79" w:rsidRPr="002C5525" w:rsidRDefault="006C5B79" w:rsidP="006C5B79">
      <w:pPr>
        <w:rPr>
          <w:rFonts w:ascii="Arial" w:hAnsi="Arial" w:cs="Arial"/>
          <w:lang w:val="cy-GB"/>
        </w:rPr>
      </w:pPr>
    </w:p>
    <w:p w14:paraId="23A32696" w14:textId="77777777" w:rsidR="006C5B79" w:rsidRPr="002C5525" w:rsidRDefault="006C5B79" w:rsidP="006C5B79">
      <w:pPr>
        <w:rPr>
          <w:rFonts w:ascii="Arial" w:hAnsi="Arial" w:cs="Arial"/>
          <w:lang w:val="cy-GB"/>
        </w:rPr>
      </w:pPr>
      <w:r w:rsidRPr="002C5525">
        <w:rPr>
          <w:rFonts w:ascii="Arial" w:hAnsi="Arial" w:cs="Arial"/>
          <w:lang w:val="cy-GB"/>
        </w:rPr>
        <w:t xml:space="preserve">Gwnaeth fy Natganiad Ysgrifenedig ar 19 Ionawr gadarnhau y byddwn yn ystyried y </w:t>
      </w:r>
      <w:r>
        <w:rPr>
          <w:rFonts w:ascii="Arial" w:hAnsi="Arial" w:cs="Arial"/>
          <w:lang w:val="cy-GB"/>
        </w:rPr>
        <w:t xml:space="preserve">trefniadau Safle Rheoli Ffin </w:t>
      </w:r>
      <w:r w:rsidRPr="002C5525">
        <w:rPr>
          <w:rFonts w:ascii="Arial" w:hAnsi="Arial" w:cs="Arial"/>
          <w:lang w:val="cy-GB"/>
        </w:rPr>
        <w:t>parhaol ar gyfer Sir Benfro ar ôl mis Gorffennaf</w:t>
      </w:r>
      <w:r>
        <w:rPr>
          <w:rFonts w:ascii="Arial" w:hAnsi="Arial" w:cs="Arial"/>
          <w:lang w:val="cy-GB"/>
        </w:rPr>
        <w:t>,</w:t>
      </w:r>
      <w:r w:rsidRPr="002C5525">
        <w:rPr>
          <w:rFonts w:ascii="Arial" w:hAnsi="Arial" w:cs="Arial"/>
          <w:lang w:val="cy-GB"/>
        </w:rPr>
        <w:t xml:space="preserve"> ac nid yw hyn</w:t>
      </w:r>
      <w:r>
        <w:rPr>
          <w:rFonts w:ascii="Arial" w:hAnsi="Arial" w:cs="Arial"/>
          <w:lang w:val="cy-GB"/>
        </w:rPr>
        <w:t>ny</w:t>
      </w:r>
      <w:r w:rsidRPr="002C5525">
        <w:rPr>
          <w:rFonts w:ascii="Arial" w:hAnsi="Arial" w:cs="Arial"/>
          <w:lang w:val="cy-GB"/>
        </w:rPr>
        <w:t xml:space="preserve"> wedi newid. Nid wyf yn diystyru unrhyw opsiynau ar hyn o bryd – gan gynnwys safleoedd amgen yn Johnston. Mae darparu trefniadau dros dro yn caniatáu mwy o amser i ystyried yr holl opsiynau wrth fonitro newidiadau mewn llif masnach.</w:t>
      </w:r>
    </w:p>
    <w:p w14:paraId="450C125F" w14:textId="77777777" w:rsidR="006C5B79" w:rsidRDefault="006C5B79" w:rsidP="006C5B79">
      <w:pPr>
        <w:rPr>
          <w:rFonts w:ascii="Arial" w:hAnsi="Arial" w:cs="Arial"/>
        </w:rPr>
      </w:pPr>
    </w:p>
    <w:p w14:paraId="7B29A418" w14:textId="77777777" w:rsidR="006C5B79" w:rsidRPr="006B2A9B" w:rsidRDefault="006C5B79" w:rsidP="006C5B79">
      <w:pPr>
        <w:rPr>
          <w:rFonts w:ascii="Arial" w:hAnsi="Arial" w:cs="Arial"/>
          <w:sz w:val="24"/>
          <w:szCs w:val="24"/>
        </w:rPr>
      </w:pPr>
    </w:p>
    <w:p w14:paraId="2C49D992" w14:textId="0FFFE798" w:rsidR="00EC7B1B" w:rsidRPr="006C5B79" w:rsidRDefault="00EC7B1B" w:rsidP="006C5B79"/>
    <w:sectPr w:rsidR="00EC7B1B" w:rsidRPr="006C5B79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73D8" w14:textId="77777777" w:rsidR="00CC63D0" w:rsidRDefault="00CC63D0">
      <w:r>
        <w:separator/>
      </w:r>
    </w:p>
  </w:endnote>
  <w:endnote w:type="continuationSeparator" w:id="0">
    <w:p w14:paraId="0DEBB0E1" w14:textId="77777777" w:rsidR="00CC63D0" w:rsidRDefault="00C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55F4ECFB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F53820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5CE41979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F53820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3399" w14:textId="77777777" w:rsidR="00CC63D0" w:rsidRDefault="00CC63D0">
      <w:r>
        <w:separator/>
      </w:r>
    </w:p>
  </w:footnote>
  <w:footnote w:type="continuationSeparator" w:id="0">
    <w:p w14:paraId="209331DE" w14:textId="77777777" w:rsidR="00CC63D0" w:rsidRDefault="00CC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A39"/>
    <w:multiLevelType w:val="hybridMultilevel"/>
    <w:tmpl w:val="00CC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41C1CBA"/>
    <w:multiLevelType w:val="hybridMultilevel"/>
    <w:tmpl w:val="9852173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1EBB"/>
    <w:multiLevelType w:val="hybridMultilevel"/>
    <w:tmpl w:val="244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5275F"/>
    <w:multiLevelType w:val="hybridMultilevel"/>
    <w:tmpl w:val="3474C32A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B21"/>
    <w:multiLevelType w:val="hybridMultilevel"/>
    <w:tmpl w:val="52AE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76CE"/>
    <w:multiLevelType w:val="hybridMultilevel"/>
    <w:tmpl w:val="A37C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CE0"/>
    <w:multiLevelType w:val="hybridMultilevel"/>
    <w:tmpl w:val="76F0701C"/>
    <w:lvl w:ilvl="0" w:tplc="349EEA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83676"/>
    <w:multiLevelType w:val="hybridMultilevel"/>
    <w:tmpl w:val="38A6AE46"/>
    <w:lvl w:ilvl="0" w:tplc="349EEA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6205"/>
    <w:multiLevelType w:val="hybridMultilevel"/>
    <w:tmpl w:val="33326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09E7"/>
    <w:multiLevelType w:val="hybridMultilevel"/>
    <w:tmpl w:val="0DE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26"/>
  </w:num>
  <w:num w:numId="6">
    <w:abstractNumId w:val="22"/>
  </w:num>
  <w:num w:numId="7">
    <w:abstractNumId w:val="1"/>
  </w:num>
  <w:num w:numId="8">
    <w:abstractNumId w:val="12"/>
  </w:num>
  <w:num w:numId="9">
    <w:abstractNumId w:val="8"/>
  </w:num>
  <w:num w:numId="10">
    <w:abstractNumId w:val="1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24"/>
  </w:num>
  <w:num w:numId="17">
    <w:abstractNumId w:val="21"/>
  </w:num>
  <w:num w:numId="18">
    <w:abstractNumId w:val="13"/>
  </w:num>
  <w:num w:numId="19">
    <w:abstractNumId w:val="28"/>
  </w:num>
  <w:num w:numId="20">
    <w:abstractNumId w:val="27"/>
  </w:num>
  <w:num w:numId="21">
    <w:abstractNumId w:val="17"/>
  </w:num>
  <w:num w:numId="22">
    <w:abstractNumId w:val="7"/>
  </w:num>
  <w:num w:numId="23">
    <w:abstractNumId w:val="10"/>
  </w:num>
  <w:num w:numId="24">
    <w:abstractNumId w:val="23"/>
  </w:num>
  <w:num w:numId="25">
    <w:abstractNumId w:val="6"/>
  </w:num>
  <w:num w:numId="26">
    <w:abstractNumId w:val="20"/>
  </w:num>
  <w:num w:numId="27">
    <w:abstractNumId w:val="2"/>
  </w:num>
  <w:num w:numId="28">
    <w:abstractNumId w:val="18"/>
  </w:num>
  <w:num w:numId="29">
    <w:abstractNumId w:val="18"/>
  </w:num>
  <w:num w:numId="30">
    <w:abstractNumId w:val="18"/>
  </w:num>
  <w:num w:numId="3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1794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67D8"/>
    <w:rsid w:val="00097118"/>
    <w:rsid w:val="000A23F9"/>
    <w:rsid w:val="000A2C10"/>
    <w:rsid w:val="000A5AC0"/>
    <w:rsid w:val="000A5F64"/>
    <w:rsid w:val="000A5FF5"/>
    <w:rsid w:val="000A7248"/>
    <w:rsid w:val="000A7314"/>
    <w:rsid w:val="000B4BEA"/>
    <w:rsid w:val="000B59A5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1F3C"/>
    <w:rsid w:val="000E31E9"/>
    <w:rsid w:val="000E341F"/>
    <w:rsid w:val="000E6A09"/>
    <w:rsid w:val="000E77DB"/>
    <w:rsid w:val="000F632D"/>
    <w:rsid w:val="00101830"/>
    <w:rsid w:val="001026C1"/>
    <w:rsid w:val="00102D13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1D08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0FE1"/>
    <w:rsid w:val="0018629B"/>
    <w:rsid w:val="00186843"/>
    <w:rsid w:val="00193626"/>
    <w:rsid w:val="00194781"/>
    <w:rsid w:val="001A1C89"/>
    <w:rsid w:val="001A1DE7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D6871"/>
    <w:rsid w:val="001E067B"/>
    <w:rsid w:val="001E2194"/>
    <w:rsid w:val="001E3504"/>
    <w:rsid w:val="001E428E"/>
    <w:rsid w:val="001E53BF"/>
    <w:rsid w:val="001E7796"/>
    <w:rsid w:val="001F4D73"/>
    <w:rsid w:val="001F4E9B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1EAB"/>
    <w:rsid w:val="00252E8B"/>
    <w:rsid w:val="002643C5"/>
    <w:rsid w:val="00270943"/>
    <w:rsid w:val="00272097"/>
    <w:rsid w:val="00274CE3"/>
    <w:rsid w:val="00274F08"/>
    <w:rsid w:val="00275D64"/>
    <w:rsid w:val="0027767B"/>
    <w:rsid w:val="00277881"/>
    <w:rsid w:val="002778F9"/>
    <w:rsid w:val="002820E8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1F54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6D2"/>
    <w:rsid w:val="00300C2D"/>
    <w:rsid w:val="003020F8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25A29"/>
    <w:rsid w:val="00331284"/>
    <w:rsid w:val="003323A3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7DF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17D"/>
    <w:rsid w:val="00411B07"/>
    <w:rsid w:val="00411D43"/>
    <w:rsid w:val="00412673"/>
    <w:rsid w:val="00413E69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5A56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40BC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3227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E7075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46A81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3F74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2B4F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35C4"/>
    <w:rsid w:val="0060423B"/>
    <w:rsid w:val="006046AB"/>
    <w:rsid w:val="00604BD2"/>
    <w:rsid w:val="0060775B"/>
    <w:rsid w:val="006118C3"/>
    <w:rsid w:val="00612D8C"/>
    <w:rsid w:val="00615B59"/>
    <w:rsid w:val="0061660A"/>
    <w:rsid w:val="006166F1"/>
    <w:rsid w:val="00617EC9"/>
    <w:rsid w:val="00620286"/>
    <w:rsid w:val="00622129"/>
    <w:rsid w:val="00631C4F"/>
    <w:rsid w:val="006326F9"/>
    <w:rsid w:val="006331A5"/>
    <w:rsid w:val="006373AE"/>
    <w:rsid w:val="00641B19"/>
    <w:rsid w:val="0064431B"/>
    <w:rsid w:val="00644544"/>
    <w:rsid w:val="006446F6"/>
    <w:rsid w:val="00644B25"/>
    <w:rsid w:val="00650030"/>
    <w:rsid w:val="00654C0A"/>
    <w:rsid w:val="006578E8"/>
    <w:rsid w:val="00657DF4"/>
    <w:rsid w:val="006633C7"/>
    <w:rsid w:val="00663F04"/>
    <w:rsid w:val="00665CB5"/>
    <w:rsid w:val="00670227"/>
    <w:rsid w:val="00670A04"/>
    <w:rsid w:val="00672031"/>
    <w:rsid w:val="006737FF"/>
    <w:rsid w:val="006745AB"/>
    <w:rsid w:val="00674FF0"/>
    <w:rsid w:val="00675B17"/>
    <w:rsid w:val="006814BD"/>
    <w:rsid w:val="0068183A"/>
    <w:rsid w:val="006859F4"/>
    <w:rsid w:val="0068651F"/>
    <w:rsid w:val="0069133F"/>
    <w:rsid w:val="00692F40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C5B79"/>
    <w:rsid w:val="006D0679"/>
    <w:rsid w:val="006D0E43"/>
    <w:rsid w:val="006D4EA0"/>
    <w:rsid w:val="006D628C"/>
    <w:rsid w:val="006E0A2C"/>
    <w:rsid w:val="006E1961"/>
    <w:rsid w:val="006E70A8"/>
    <w:rsid w:val="006F3174"/>
    <w:rsid w:val="006F32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27E6"/>
    <w:rsid w:val="0072368A"/>
    <w:rsid w:val="00724341"/>
    <w:rsid w:val="00725C73"/>
    <w:rsid w:val="00725DF2"/>
    <w:rsid w:val="00727E81"/>
    <w:rsid w:val="00727E94"/>
    <w:rsid w:val="007310C4"/>
    <w:rsid w:val="00731ACA"/>
    <w:rsid w:val="00732B8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3F0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4B6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188F"/>
    <w:rsid w:val="009145A7"/>
    <w:rsid w:val="0091749F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46DDF"/>
    <w:rsid w:val="00953A46"/>
    <w:rsid w:val="00953F74"/>
    <w:rsid w:val="00961752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A7067"/>
    <w:rsid w:val="009B08FF"/>
    <w:rsid w:val="009B2563"/>
    <w:rsid w:val="009C0787"/>
    <w:rsid w:val="009C350F"/>
    <w:rsid w:val="009C3F7E"/>
    <w:rsid w:val="009C7B7F"/>
    <w:rsid w:val="009D02FD"/>
    <w:rsid w:val="009D173A"/>
    <w:rsid w:val="009D26D8"/>
    <w:rsid w:val="009D5F42"/>
    <w:rsid w:val="009E1411"/>
    <w:rsid w:val="009E2E70"/>
    <w:rsid w:val="009E4974"/>
    <w:rsid w:val="009E5196"/>
    <w:rsid w:val="009E54B9"/>
    <w:rsid w:val="009E5E77"/>
    <w:rsid w:val="009E652F"/>
    <w:rsid w:val="009E7757"/>
    <w:rsid w:val="009F06C3"/>
    <w:rsid w:val="009F132D"/>
    <w:rsid w:val="009F19A6"/>
    <w:rsid w:val="009F383C"/>
    <w:rsid w:val="00A000EA"/>
    <w:rsid w:val="00A01A20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4E7B"/>
    <w:rsid w:val="00A2721C"/>
    <w:rsid w:val="00A3247B"/>
    <w:rsid w:val="00A33814"/>
    <w:rsid w:val="00A33B04"/>
    <w:rsid w:val="00A348EC"/>
    <w:rsid w:val="00A36D00"/>
    <w:rsid w:val="00A37362"/>
    <w:rsid w:val="00A37F8D"/>
    <w:rsid w:val="00A40476"/>
    <w:rsid w:val="00A45B63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3B0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749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C594E"/>
    <w:rsid w:val="00AD0D3E"/>
    <w:rsid w:val="00AD65F1"/>
    <w:rsid w:val="00AD707C"/>
    <w:rsid w:val="00AE064D"/>
    <w:rsid w:val="00AE0676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15EC2"/>
    <w:rsid w:val="00B239BA"/>
    <w:rsid w:val="00B31582"/>
    <w:rsid w:val="00B31C2B"/>
    <w:rsid w:val="00B322F1"/>
    <w:rsid w:val="00B428D5"/>
    <w:rsid w:val="00B45BAF"/>
    <w:rsid w:val="00B468BB"/>
    <w:rsid w:val="00B46F07"/>
    <w:rsid w:val="00B5061B"/>
    <w:rsid w:val="00B541DC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0F8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D6865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1E3D"/>
    <w:rsid w:val="00C0222D"/>
    <w:rsid w:val="00C05F2A"/>
    <w:rsid w:val="00C117BF"/>
    <w:rsid w:val="00C14E09"/>
    <w:rsid w:val="00C1642F"/>
    <w:rsid w:val="00C176FA"/>
    <w:rsid w:val="00C17DD0"/>
    <w:rsid w:val="00C22BCE"/>
    <w:rsid w:val="00C2746F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3897"/>
    <w:rsid w:val="00C84A12"/>
    <w:rsid w:val="00C8538C"/>
    <w:rsid w:val="00C879D8"/>
    <w:rsid w:val="00C94773"/>
    <w:rsid w:val="00CA190F"/>
    <w:rsid w:val="00CA369D"/>
    <w:rsid w:val="00CA40F1"/>
    <w:rsid w:val="00CB0367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C63D0"/>
    <w:rsid w:val="00CD0129"/>
    <w:rsid w:val="00CD37FA"/>
    <w:rsid w:val="00CD495E"/>
    <w:rsid w:val="00CD5061"/>
    <w:rsid w:val="00CD61D8"/>
    <w:rsid w:val="00CE030C"/>
    <w:rsid w:val="00CE2496"/>
    <w:rsid w:val="00CE3FE5"/>
    <w:rsid w:val="00CE4469"/>
    <w:rsid w:val="00CE5053"/>
    <w:rsid w:val="00CF11B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D7E91"/>
    <w:rsid w:val="00DE00B4"/>
    <w:rsid w:val="00DE2000"/>
    <w:rsid w:val="00DE3DF2"/>
    <w:rsid w:val="00DE3E83"/>
    <w:rsid w:val="00DE5A34"/>
    <w:rsid w:val="00DE6569"/>
    <w:rsid w:val="00DF2220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563A"/>
    <w:rsid w:val="00E15C30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175F"/>
    <w:rsid w:val="00E42F9D"/>
    <w:rsid w:val="00E43853"/>
    <w:rsid w:val="00E47B1A"/>
    <w:rsid w:val="00E53D19"/>
    <w:rsid w:val="00E55189"/>
    <w:rsid w:val="00E572E7"/>
    <w:rsid w:val="00E631B1"/>
    <w:rsid w:val="00E6365E"/>
    <w:rsid w:val="00E650A7"/>
    <w:rsid w:val="00E65759"/>
    <w:rsid w:val="00E668AE"/>
    <w:rsid w:val="00E70B17"/>
    <w:rsid w:val="00E70BBF"/>
    <w:rsid w:val="00E70D84"/>
    <w:rsid w:val="00E73CF7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C7B1B"/>
    <w:rsid w:val="00ED0917"/>
    <w:rsid w:val="00ED1702"/>
    <w:rsid w:val="00ED176C"/>
    <w:rsid w:val="00ED1C38"/>
    <w:rsid w:val="00ED3A22"/>
    <w:rsid w:val="00ED4495"/>
    <w:rsid w:val="00ED6EB5"/>
    <w:rsid w:val="00EE00AD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3C97"/>
    <w:rsid w:val="00F2438B"/>
    <w:rsid w:val="00F3261E"/>
    <w:rsid w:val="00F33C7C"/>
    <w:rsid w:val="00F34EB1"/>
    <w:rsid w:val="00F40E58"/>
    <w:rsid w:val="00F5297D"/>
    <w:rsid w:val="00F52E27"/>
    <w:rsid w:val="00F533BE"/>
    <w:rsid w:val="00F53820"/>
    <w:rsid w:val="00F55D58"/>
    <w:rsid w:val="00F60293"/>
    <w:rsid w:val="00F66F89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578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C4F85"/>
    <w:rsid w:val="00FD091F"/>
    <w:rsid w:val="00FE659A"/>
    <w:rsid w:val="00FF0966"/>
    <w:rsid w:val="00FF2B9B"/>
    <w:rsid w:val="00FF3450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B541DC"/>
  </w:style>
  <w:style w:type="paragraph" w:customStyle="1" w:styleId="wordsection1">
    <w:name w:val="wordsection1"/>
    <w:basedOn w:val="Normal"/>
    <w:link w:val="wordsection1Char"/>
    <w:uiPriority w:val="99"/>
    <w:rsid w:val="00B541DC"/>
    <w:pPr>
      <w:spacing w:before="100" w:beforeAutospacing="1" w:after="100" w:afterAutospacing="1"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A39062585</value>
    </field>
    <field name="Objective-Title">
      <value order="0">220310 - VG - Written Statement - Update on Border Control Posts - Welsh</value>
    </field>
    <field name="Objective-Description">
      <value order="0"/>
    </field>
    <field name="Objective-CreationStamp">
      <value order="0">2022-03-04T09:00:37Z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2022-03-07T10:10:53Z</value>
    </field>
    <field name="Objective-Owner">
      <value order="0">Roberts, Fflur (ESNR - EPRA - EU Exit &amp; Strategy)</value>
    </field>
    <field name="Objective-Path">
      <value order="0">Objective Global Folder:Business File Plan:Economy, Skills &amp; Natural Resources (ESNR):Economy, Skills &amp; Natural Resources (ESNR) - EPRA - WG Border Infrastructure Programme:1 - Save:EPRA - WG Borders Infrastructure Programme - North Wales - Ministerial - Ministerial Advice Policy - 2021-2026:2022- MA-VG-0736-22 - Written Statement - Holyhead BCP award 1st stage contract and Johnston negotiations</value>
    </field>
    <field name="Objective-Parent">
      <value order="0">2022- MA-VG-0736-22 - Written Statement - Holyhead BCP award 1st stage contract and Johnston negotiations</value>
    </field>
    <field name="Objective-State">
      <value order="0">Being Drafted</value>
    </field>
    <field name="Objective-VersionId">
      <value order="0">vA75877403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qA1465064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3" ma:contentTypeDescription="Create a new document." ma:contentTypeScope="" ma:versionID="924fcdc1f6cbc1859a8e9749f9006d3f">
  <xsd:schema xmlns:xsd="http://www.w3.org/2001/XMLSchema" xmlns:xs="http://www.w3.org/2001/XMLSchema" xmlns:p="http://schemas.microsoft.com/office/2006/metadata/properties" xmlns:ns3="5d2aa9bf-7c64-4d51-9867-2e772319a9bf" xmlns:ns4="37fc11ba-b0ca-4712-97b6-2c19a2e03327" targetNamespace="http://schemas.microsoft.com/office/2006/metadata/properties" ma:root="true" ma:fieldsID="157f1556c204d2a54aebc25c998997bb" ns3:_="" ns4:_="">
    <xsd:import namespace="5d2aa9bf-7c64-4d51-9867-2e772319a9bf"/>
    <xsd:import namespace="37fc11ba-b0ca-4712-97b6-2c19a2e03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11ba-b0ca-4712-97b6-2c19a2e03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5d2aa9bf-7c64-4d51-9867-2e772319a9bf"/>
    <ds:schemaRef ds:uri="http://purl.org/dc/elements/1.1/"/>
    <ds:schemaRef ds:uri="http://schemas.microsoft.com/office/2006/metadata/properties"/>
    <ds:schemaRef ds:uri="37fc11ba-b0ca-4712-97b6-2c19a2e033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C7772AB-6BE8-4175-AAD3-CC2B1583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37fc11ba-b0ca-4712-97b6-2c19a2e0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35053D-DFCF-48A1-841C-23699E70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Smith, Sara (ESNR - EPRA)</cp:lastModifiedBy>
  <cp:revision>2</cp:revision>
  <cp:lastPrinted>2021-12-17T07:36:00Z</cp:lastPrinted>
  <dcterms:created xsi:type="dcterms:W3CDTF">2022-03-07T14:19:00Z</dcterms:created>
  <dcterms:modified xsi:type="dcterms:W3CDTF">2022-03-07T14:19:00Z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A39062585</vt:lpwstr>
  </property>
  <property fmtid="{D5CDD505-2E9C-101B-9397-08002B2CF9AE}" pid="4" name="Objective-Title">
    <vt:lpwstr>220310 - VG - Written Statement - Update on Border Control Posts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2022-03-04T09:00:59Z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2022-03-07T10:10:53Z</vt:filetime>
  </property>
  <property fmtid="{D5CDD505-2E9C-101B-9397-08002B2CF9AE}" pid="11" name="Objective-Owner">
    <vt:lpwstr>Roberts, Fflur (ESNR - EPRA - EU Exit &amp;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EPRA - WG Border Infrastructure Programme:1 - Save:EPRA - WG Borders Infrastructure Programme - North Wales - Ministerial - </vt:lpwstr>
  </property>
  <property fmtid="{D5CDD505-2E9C-101B-9397-08002B2CF9AE}" pid="13" name="Objective-Parent">
    <vt:lpwstr>2022- MA-VG-0736-22 - Written Statement - Holyhead BCP award 1st stage contract and Johnston negotiations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qA1465064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vA75877403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0x01010034C154381D911D44B17F5153A10CF953</vt:lpwstr>
  </property>
</Properties>
</file>