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4546" w14:textId="77777777" w:rsidR="001A39E2" w:rsidRPr="004C1BF8" w:rsidRDefault="001A39E2" w:rsidP="001A39E2">
      <w:pPr>
        <w:jc w:val="right"/>
        <w:rPr>
          <w:rFonts w:ascii="Arial" w:hAnsi="Arial" w:cs="Arial"/>
        </w:rPr>
      </w:pPr>
      <w:bookmarkStart w:id="0" w:name="_GoBack"/>
      <w:bookmarkEnd w:id="0"/>
    </w:p>
    <w:p w14:paraId="40E05E61" w14:textId="77777777" w:rsidR="00A845A9" w:rsidRPr="004C1BF8" w:rsidRDefault="00A6256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3CD3B3" wp14:editId="29923E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A9181CE" w14:textId="77777777" w:rsidR="004D726D" w:rsidRPr="004D726D" w:rsidRDefault="00A6256B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bCs/>
          <w:color w:val="FF0000"/>
          <w:sz w:val="40"/>
          <w:szCs w:val="40"/>
          <w:lang w:val="cy-GB"/>
        </w:rPr>
        <w:t>DATGANIAD YSGRIFENEDIG</w:t>
      </w:r>
    </w:p>
    <w:p w14:paraId="3B2DC27C" w14:textId="77777777" w:rsidR="004D726D" w:rsidRPr="004D726D" w:rsidRDefault="00A6256B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bCs/>
          <w:color w:val="FF0000"/>
          <w:sz w:val="40"/>
          <w:szCs w:val="40"/>
          <w:lang w:val="cy-GB"/>
        </w:rPr>
        <w:t>GAN</w:t>
      </w:r>
    </w:p>
    <w:p w14:paraId="658AD241" w14:textId="77777777" w:rsidR="004D726D" w:rsidRPr="004D726D" w:rsidRDefault="00A6256B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bCs/>
          <w:color w:val="FF0000"/>
          <w:sz w:val="40"/>
          <w:szCs w:val="40"/>
          <w:lang w:val="cy-GB"/>
        </w:rPr>
        <w:t>LYWODRAETH CYMRU</w:t>
      </w:r>
    </w:p>
    <w:p w14:paraId="19B10532" w14:textId="77777777" w:rsidR="00A845A9" w:rsidRPr="00811B63" w:rsidRDefault="00A6256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77E20C" wp14:editId="1427D33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33F44" w14:paraId="231087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11320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AE782CD" w14:textId="77777777" w:rsidR="00EA5290" w:rsidRPr="00811B63" w:rsidRDefault="00A6256B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B395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6A35569" w14:textId="77777777" w:rsidR="00EA5290" w:rsidRPr="00811B63" w:rsidRDefault="00A6256B" w:rsidP="0053081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Cynllun gwaith polisi trethi 2020-21</w:t>
            </w:r>
          </w:p>
        </w:tc>
      </w:tr>
      <w:tr w:rsidR="00433F44" w14:paraId="26EE9B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5640" w14:textId="77777777" w:rsidR="00EA5290" w:rsidRPr="00E77669" w:rsidRDefault="00A6256B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AC3E" w14:textId="67B61A91" w:rsidR="00EA5290" w:rsidRPr="00E77669" w:rsidRDefault="00A6256B" w:rsidP="00D16392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6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</w:t>
            </w:r>
            <w:r w:rsidR="00D16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</w:t>
            </w:r>
            <w:r w:rsidR="002702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Medi</w:t>
            </w:r>
            <w:r w:rsidRPr="005838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2020</w:t>
            </w:r>
          </w:p>
        </w:tc>
      </w:tr>
      <w:tr w:rsidR="00433F44" w14:paraId="4C2F89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4917" w14:textId="77777777" w:rsidR="00EA5290" w:rsidRPr="00811B63" w:rsidRDefault="00A6256B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B759" w14:textId="5C4A1CF1" w:rsidR="00EA5290" w:rsidRPr="00811B63" w:rsidRDefault="00A6256B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Rebecc</w:t>
            </w:r>
            <w:r w:rsidR="002702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a Evans AS</w:t>
            </w: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Pr="00811B63">
              <w:rPr>
                <w:rStyle w:val="subtitle4"/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y Gweinidog Cyllid a'r Trefnydd</w:t>
            </w:r>
          </w:p>
        </w:tc>
      </w:tr>
    </w:tbl>
    <w:p w14:paraId="25C113C3" w14:textId="1FFCEE9C" w:rsidR="00270203" w:rsidRDefault="00270203" w:rsidP="00270203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5B249C81" w14:textId="7E29CFF1" w:rsidR="00270203" w:rsidRDefault="00270203" w:rsidP="00270203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Rwyf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heddiw’n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cyhoeddi </w:t>
      </w:r>
      <w:proofErr w:type="gram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fy</w:t>
      </w:r>
      <w:proofErr w:type="gram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Nghynllun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Gwaith Polisi Treth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i</w:t>
      </w:r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diweddaraf, sy'n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nodi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ein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rhaglen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waith ar drethi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datganoledig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hyd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at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ddiwedd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Senedd Cymru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bresennol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 Mae'r cynllun yn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nodi'r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ymchwil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yr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adolygiadau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a'r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gweithgarwch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arall y bydd Llywodraeth Cymru yn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ymgymryd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ag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ef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gan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adeiladu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ar yr hyn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rydym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wedi'i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ddysgu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hyd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yma, wedi'i </w:t>
      </w:r>
      <w:proofErr w:type="spellStart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ategu</w:t>
      </w:r>
      <w:proofErr w:type="spellEnd"/>
      <w:r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gan ein Fframwaith Polisi Trethi. </w:t>
      </w:r>
    </w:p>
    <w:p w14:paraId="69F4F836" w14:textId="77777777" w:rsidR="0051137A" w:rsidRDefault="0051137A" w:rsidP="005113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5E32D92" w14:textId="77777777" w:rsidR="0051137A" w:rsidRDefault="0051137A" w:rsidP="0051137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Mae'r cynllun yn canolbwyntio ar dair thema:</w:t>
      </w:r>
    </w:p>
    <w:p w14:paraId="275820D8" w14:textId="77777777" w:rsidR="0051137A" w:rsidRDefault="0051137A" w:rsidP="0051137A">
      <w:pPr>
        <w:autoSpaceDE w:val="0"/>
        <w:autoSpaceDN w:val="0"/>
        <w:adjustRightInd w:val="0"/>
        <w:ind w:left="426" w:hanging="425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A.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ab/>
        <w:t>Datblygu polisi trethi mor deg â phosibl, sy'n gyson â blaenoriaethau polisi Llywodraeth Cymru, mewn cydweithrediad â rhanddeiliaid.</w:t>
      </w:r>
    </w:p>
    <w:p w14:paraId="7AF0BA09" w14:textId="3B6EC340" w:rsidR="0051137A" w:rsidRDefault="0051137A" w:rsidP="0051137A">
      <w:pPr>
        <w:autoSpaceDE w:val="0"/>
        <w:autoSpaceDN w:val="0"/>
        <w:adjustRightInd w:val="0"/>
        <w:ind w:left="426" w:hanging="425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B.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ab/>
        <w:t>Gweithredu</w:t>
      </w:r>
      <w:r w:rsidR="0027020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 datblygu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trethi </w:t>
      </w:r>
      <w:r w:rsidR="00BB41D8">
        <w:rPr>
          <w:rFonts w:ascii="Arial" w:hAnsi="Arial" w:cs="Arial"/>
          <w:color w:val="000000"/>
          <w:sz w:val="24"/>
          <w:szCs w:val="24"/>
          <w:lang w:val="cy-GB" w:eastAsia="en-GB"/>
        </w:rPr>
        <w:t>Cymreig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o fewn cyd-destun y DU.</w:t>
      </w:r>
    </w:p>
    <w:p w14:paraId="001DD49F" w14:textId="77777777" w:rsidR="0051137A" w:rsidRDefault="00D07AFA" w:rsidP="0051137A">
      <w:pPr>
        <w:autoSpaceDE w:val="0"/>
        <w:autoSpaceDN w:val="0"/>
        <w:adjustRightInd w:val="0"/>
        <w:ind w:left="426" w:hanging="425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C.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ab/>
        <w:t>Gwella g</w:t>
      </w:r>
      <w:r w:rsidR="0051137A">
        <w:rPr>
          <w:rFonts w:ascii="Arial" w:hAnsi="Arial" w:cs="Arial"/>
          <w:color w:val="000000"/>
          <w:sz w:val="24"/>
          <w:szCs w:val="24"/>
          <w:lang w:val="cy-GB" w:eastAsia="en-GB"/>
        </w:rPr>
        <w:t>wybo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daeth am drethi yng Nghymru a </w:t>
      </w:r>
      <w:r w:rsidR="0051137A">
        <w:rPr>
          <w:rFonts w:ascii="Arial" w:hAnsi="Arial" w:cs="Arial"/>
          <w:color w:val="000000"/>
          <w:sz w:val="24"/>
          <w:szCs w:val="24"/>
          <w:lang w:val="cy-GB" w:eastAsia="en-GB"/>
        </w:rPr>
        <w:t>dealltwriaeth ohonynt.</w:t>
      </w:r>
    </w:p>
    <w:p w14:paraId="13729A3A" w14:textId="77777777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E935AF8" w14:textId="106C1B52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cs="TradeGothic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Mae'r cynllun gwaith i'w weld </w:t>
      </w:r>
      <w:hyperlink r:id="rId11" w:history="1">
        <w:r w:rsidRPr="00782243">
          <w:rPr>
            <w:rStyle w:val="Hyperlink"/>
            <w:rFonts w:ascii="Arial" w:hAnsi="Arial" w:cs="Arial"/>
            <w:b/>
            <w:bCs/>
            <w:sz w:val="24"/>
            <w:szCs w:val="24"/>
            <w:lang w:val="cy-GB" w:eastAsia="en-GB"/>
          </w:rPr>
          <w:t>yma</w:t>
        </w:r>
      </w:hyperlink>
      <w:r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6615B144" w14:textId="77777777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cs="TradeGothic"/>
          <w:color w:val="000000"/>
          <w:sz w:val="24"/>
          <w:szCs w:val="24"/>
          <w:lang w:eastAsia="en-GB"/>
        </w:rPr>
      </w:pPr>
    </w:p>
    <w:p w14:paraId="693E7390" w14:textId="450C3D22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Byddaf yn croesawu cyfraniadau at unrhyw agwedd ar y cynllun gwaith a byddaf yn adrodd ar gynnydd y cynllun </w:t>
      </w:r>
      <w:r w:rsidR="00270203">
        <w:rPr>
          <w:rFonts w:ascii="Arial" w:hAnsi="Arial" w:cs="Arial"/>
          <w:color w:val="000000"/>
          <w:sz w:val="24"/>
          <w:szCs w:val="24"/>
          <w:lang w:val="cy-GB" w:eastAsia="en-GB"/>
        </w:rPr>
        <w:t>y flwyddyn nesaf.</w:t>
      </w:r>
    </w:p>
    <w:p w14:paraId="1BE450CD" w14:textId="77777777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D464BA9" w14:textId="5BDCE567" w:rsidR="00270203" w:rsidRDefault="0051137A" w:rsidP="00270203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Ers 2014, mae Gweinidogion Cyllid wedi</w:t>
      </w:r>
      <w:r w:rsidR="008B008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1F4138">
        <w:rPr>
          <w:rFonts w:ascii="Arial" w:hAnsi="Arial" w:cs="Arial"/>
          <w:color w:val="000000"/>
          <w:sz w:val="24"/>
          <w:szCs w:val="24"/>
          <w:lang w:val="cy-GB" w:eastAsia="en-GB"/>
        </w:rPr>
        <w:t>cael cefnogaeth</w:t>
      </w:r>
      <w:r w:rsidR="008B0084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gyda’u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gwaith ar drethi Cymreig gan y Grŵp Cynghori ar Drethi. Mae’r grŵp yn cynnwys arbenigwyr ym maes trethi a chynrychiolwyr o'r byd busnes, llywodraeth leol a'r trydydd sector. Gyda'r tair treth </w:t>
      </w:r>
      <w:r w:rsidR="00DB10B2">
        <w:rPr>
          <w:rFonts w:ascii="Arial" w:hAnsi="Arial" w:cs="Arial"/>
          <w:color w:val="000000"/>
          <w:sz w:val="24"/>
          <w:szCs w:val="24"/>
          <w:lang w:val="cy-GB" w:eastAsia="en-GB"/>
        </w:rPr>
        <w:t>Gymreig w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edi'u cyflwyno bellach - Treth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 w:eastAsia="en-GB"/>
        </w:rPr>
        <w:t>Trafodiadau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Tir, Treth Gwarediadau Tirlenwi a Chyfraddau Treth Incwm Cymru, mae'r </w:t>
      </w:r>
      <w:r w:rsidR="00DB10B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grŵp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wedi cyflawni ei ddiben ac </w:t>
      </w:r>
      <w:r w:rsidR="00DB10B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wedi cael ei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ddiddymu. Rwy'n ddiolchgar iawn i'r aelodau am eu cyfraniadau, gan gynnwys </w:t>
      </w:r>
      <w:r w:rsidR="00DB10B2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eu cyfraniad at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Gynlluniau Gwaith Polisi Trethi blaenorol.</w:t>
      </w:r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Wrth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i'n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cyfrifoldebau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treth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datganoledig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aeddfedu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rwy</w:t>
      </w:r>
      <w:r w:rsid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'n</w:t>
      </w:r>
      <w:proofErr w:type="spellEnd"/>
      <w:r w:rsid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sefydlu</w:t>
      </w:r>
      <w:proofErr w:type="spellEnd"/>
      <w:r w:rsid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Grŵp Ymgysylltu newydd ar gyfer Trethi, </w:t>
      </w:r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fydd yn helpu Llywodraeth Cymru i ystyried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cyfleoedd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>heriau</w:t>
      </w:r>
      <w:proofErr w:type="spellEnd"/>
      <w:r w:rsidR="00270203" w:rsidRPr="00270203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y dyfodol.</w:t>
      </w:r>
    </w:p>
    <w:p w14:paraId="20FC9B1F" w14:textId="77777777" w:rsidR="0051137A" w:rsidRDefault="0051137A" w:rsidP="0051137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5D7B527" w14:textId="77777777" w:rsidR="00E1310B" w:rsidRDefault="00E1310B" w:rsidP="00161A3D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F4D5830" w14:textId="77777777" w:rsidR="00056383" w:rsidRPr="00401B6F" w:rsidRDefault="00056383" w:rsidP="00D273DD">
      <w:pPr>
        <w:shd w:val="clear" w:color="auto" w:fill="FFFFFF"/>
        <w:rPr>
          <w:rFonts w:ascii="Arial" w:eastAsia="Calibri" w:hAnsi="Arial" w:cs="Arial"/>
          <w:i/>
          <w:sz w:val="24"/>
          <w:szCs w:val="24"/>
        </w:rPr>
      </w:pPr>
      <w:bookmarkStart w:id="1" w:name="cysill"/>
      <w:bookmarkEnd w:id="1"/>
    </w:p>
    <w:sectPr w:rsidR="00056383" w:rsidRPr="00401B6F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AE2E" w14:textId="77777777" w:rsidR="00DE0DA1" w:rsidRDefault="00DE0DA1">
      <w:r>
        <w:separator/>
      </w:r>
    </w:p>
  </w:endnote>
  <w:endnote w:type="continuationSeparator" w:id="0">
    <w:p w14:paraId="598FE594" w14:textId="77777777" w:rsidR="00DE0DA1" w:rsidRDefault="00DE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D850" w14:textId="77777777" w:rsidR="00C95AD7" w:rsidRDefault="00A625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66261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96F8" w14:textId="2D220B1D" w:rsidR="00C95AD7" w:rsidRDefault="00A625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2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9D7292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08EB" w14:textId="3ABF1062" w:rsidR="00C95AD7" w:rsidRPr="005D2A41" w:rsidRDefault="00A625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38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E71DC7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0DA3" w14:textId="77777777" w:rsidR="00DE0DA1" w:rsidRDefault="00DE0DA1">
      <w:r>
        <w:separator/>
      </w:r>
    </w:p>
  </w:footnote>
  <w:footnote w:type="continuationSeparator" w:id="0">
    <w:p w14:paraId="6EECD0B8" w14:textId="77777777" w:rsidR="00DE0DA1" w:rsidRDefault="00DE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38F1" w14:textId="77777777" w:rsidR="00C95AD7" w:rsidRPr="004C1BF8" w:rsidRDefault="00A6256B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5D2CAF" wp14:editId="2587E9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02143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443B3" w14:textId="77777777" w:rsidR="00C95AD7" w:rsidRPr="004C1BF8" w:rsidRDefault="00C95AD7">
    <w:pPr>
      <w:pStyle w:val="Header"/>
      <w:rPr>
        <w:rFonts w:ascii="Arial" w:hAnsi="Arial" w:cs="Arial"/>
      </w:rPr>
    </w:pPr>
  </w:p>
  <w:p w14:paraId="48C6152D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6BA63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4EC6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305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BC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7AE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049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D2A3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3A24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229D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0805"/>
    <w:multiLevelType w:val="hybridMultilevel"/>
    <w:tmpl w:val="C88645FC"/>
    <w:lvl w:ilvl="0" w:tplc="8CB46F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A49B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D85F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BA84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24D8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4E7B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108A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06D3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4CAE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272C2"/>
    <w:multiLevelType w:val="hybridMultilevel"/>
    <w:tmpl w:val="83D2A17A"/>
    <w:lvl w:ilvl="0" w:tplc="6C4E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84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A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A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F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4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62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ED4"/>
    <w:multiLevelType w:val="hybridMultilevel"/>
    <w:tmpl w:val="CC080658"/>
    <w:lvl w:ilvl="0" w:tplc="0C009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63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23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F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2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83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E1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A6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03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ADB"/>
    <w:multiLevelType w:val="hybridMultilevel"/>
    <w:tmpl w:val="E7949E48"/>
    <w:lvl w:ilvl="0" w:tplc="330CB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2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89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0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7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0E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42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2E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6A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157"/>
    <w:rsid w:val="00023B69"/>
    <w:rsid w:val="00033354"/>
    <w:rsid w:val="00040614"/>
    <w:rsid w:val="00042569"/>
    <w:rsid w:val="000516D9"/>
    <w:rsid w:val="00056383"/>
    <w:rsid w:val="000637C7"/>
    <w:rsid w:val="0006774B"/>
    <w:rsid w:val="00075D45"/>
    <w:rsid w:val="00082B81"/>
    <w:rsid w:val="00090C3D"/>
    <w:rsid w:val="00097118"/>
    <w:rsid w:val="000C3A52"/>
    <w:rsid w:val="000C53DB"/>
    <w:rsid w:val="000C5E9B"/>
    <w:rsid w:val="000D7F2A"/>
    <w:rsid w:val="000E0569"/>
    <w:rsid w:val="00102318"/>
    <w:rsid w:val="00110A8A"/>
    <w:rsid w:val="001336FB"/>
    <w:rsid w:val="00134918"/>
    <w:rsid w:val="00137607"/>
    <w:rsid w:val="00141FC9"/>
    <w:rsid w:val="001460B1"/>
    <w:rsid w:val="001549A6"/>
    <w:rsid w:val="00161A3D"/>
    <w:rsid w:val="00165405"/>
    <w:rsid w:val="0017102C"/>
    <w:rsid w:val="001A39E2"/>
    <w:rsid w:val="001A6AF1"/>
    <w:rsid w:val="001B027C"/>
    <w:rsid w:val="001B288D"/>
    <w:rsid w:val="001C1CD2"/>
    <w:rsid w:val="001C532F"/>
    <w:rsid w:val="001C6581"/>
    <w:rsid w:val="001E53BF"/>
    <w:rsid w:val="001F4138"/>
    <w:rsid w:val="00214B25"/>
    <w:rsid w:val="00223E62"/>
    <w:rsid w:val="00252F0C"/>
    <w:rsid w:val="0026293B"/>
    <w:rsid w:val="00270203"/>
    <w:rsid w:val="00274F08"/>
    <w:rsid w:val="002812F8"/>
    <w:rsid w:val="002867B0"/>
    <w:rsid w:val="002A5310"/>
    <w:rsid w:val="002C43F2"/>
    <w:rsid w:val="002C57B6"/>
    <w:rsid w:val="002C7A1C"/>
    <w:rsid w:val="002F0EB9"/>
    <w:rsid w:val="002F53A9"/>
    <w:rsid w:val="00314E36"/>
    <w:rsid w:val="003210BD"/>
    <w:rsid w:val="003220C1"/>
    <w:rsid w:val="00356D7B"/>
    <w:rsid w:val="00357893"/>
    <w:rsid w:val="00365033"/>
    <w:rsid w:val="003670C1"/>
    <w:rsid w:val="00370471"/>
    <w:rsid w:val="003A2D7B"/>
    <w:rsid w:val="003B1503"/>
    <w:rsid w:val="003B3D64"/>
    <w:rsid w:val="003B6312"/>
    <w:rsid w:val="003C0740"/>
    <w:rsid w:val="003C5133"/>
    <w:rsid w:val="00401B6F"/>
    <w:rsid w:val="00412673"/>
    <w:rsid w:val="00427D5A"/>
    <w:rsid w:val="0043031D"/>
    <w:rsid w:val="00433F44"/>
    <w:rsid w:val="00455328"/>
    <w:rsid w:val="004632FB"/>
    <w:rsid w:val="0046757C"/>
    <w:rsid w:val="00487917"/>
    <w:rsid w:val="004A11CE"/>
    <w:rsid w:val="004A3099"/>
    <w:rsid w:val="004A4C02"/>
    <w:rsid w:val="004C1BF8"/>
    <w:rsid w:val="004D726D"/>
    <w:rsid w:val="004F5743"/>
    <w:rsid w:val="0051137A"/>
    <w:rsid w:val="0053081C"/>
    <w:rsid w:val="00544205"/>
    <w:rsid w:val="00560F1F"/>
    <w:rsid w:val="00574BB3"/>
    <w:rsid w:val="00583861"/>
    <w:rsid w:val="005A22E2"/>
    <w:rsid w:val="005A69B1"/>
    <w:rsid w:val="005B030B"/>
    <w:rsid w:val="005D2A41"/>
    <w:rsid w:val="005D7663"/>
    <w:rsid w:val="005F1659"/>
    <w:rsid w:val="00603548"/>
    <w:rsid w:val="00605A65"/>
    <w:rsid w:val="0060740E"/>
    <w:rsid w:val="00631EA2"/>
    <w:rsid w:val="00654C0A"/>
    <w:rsid w:val="0066001B"/>
    <w:rsid w:val="006633C7"/>
    <w:rsid w:val="00663F04"/>
    <w:rsid w:val="00670227"/>
    <w:rsid w:val="00671FB5"/>
    <w:rsid w:val="006814BD"/>
    <w:rsid w:val="006906CB"/>
    <w:rsid w:val="0069133F"/>
    <w:rsid w:val="006B2322"/>
    <w:rsid w:val="006B340E"/>
    <w:rsid w:val="006B461D"/>
    <w:rsid w:val="006B52EE"/>
    <w:rsid w:val="006C56B3"/>
    <w:rsid w:val="006E0A2C"/>
    <w:rsid w:val="006E5C59"/>
    <w:rsid w:val="006E603B"/>
    <w:rsid w:val="006F0E27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82243"/>
    <w:rsid w:val="007909F3"/>
    <w:rsid w:val="007A05FB"/>
    <w:rsid w:val="007B5260"/>
    <w:rsid w:val="007C0BB9"/>
    <w:rsid w:val="007C24E7"/>
    <w:rsid w:val="007D1402"/>
    <w:rsid w:val="007F3F6B"/>
    <w:rsid w:val="007F5E64"/>
    <w:rsid w:val="007F7CC5"/>
    <w:rsid w:val="00800FA0"/>
    <w:rsid w:val="00811B63"/>
    <w:rsid w:val="00812370"/>
    <w:rsid w:val="008139AB"/>
    <w:rsid w:val="0082411A"/>
    <w:rsid w:val="00841628"/>
    <w:rsid w:val="00846160"/>
    <w:rsid w:val="00866D2C"/>
    <w:rsid w:val="00877BD2"/>
    <w:rsid w:val="008926D1"/>
    <w:rsid w:val="008A7D19"/>
    <w:rsid w:val="008B0084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5771"/>
    <w:rsid w:val="00913797"/>
    <w:rsid w:val="00933958"/>
    <w:rsid w:val="00953A46"/>
    <w:rsid w:val="00967473"/>
    <w:rsid w:val="00973090"/>
    <w:rsid w:val="00991B71"/>
    <w:rsid w:val="00995EEC"/>
    <w:rsid w:val="009A2F3E"/>
    <w:rsid w:val="009A383B"/>
    <w:rsid w:val="009A4779"/>
    <w:rsid w:val="009D26D8"/>
    <w:rsid w:val="009E4974"/>
    <w:rsid w:val="009F06C3"/>
    <w:rsid w:val="009F6302"/>
    <w:rsid w:val="00A204C9"/>
    <w:rsid w:val="00A23742"/>
    <w:rsid w:val="00A27A8E"/>
    <w:rsid w:val="00A3247B"/>
    <w:rsid w:val="00A41B21"/>
    <w:rsid w:val="00A448A1"/>
    <w:rsid w:val="00A5759A"/>
    <w:rsid w:val="00A6256B"/>
    <w:rsid w:val="00A72CF3"/>
    <w:rsid w:val="00A82A45"/>
    <w:rsid w:val="00A845A9"/>
    <w:rsid w:val="00A86958"/>
    <w:rsid w:val="00A9573F"/>
    <w:rsid w:val="00AA5651"/>
    <w:rsid w:val="00AA5848"/>
    <w:rsid w:val="00AA7750"/>
    <w:rsid w:val="00AD65F1"/>
    <w:rsid w:val="00AE064D"/>
    <w:rsid w:val="00AE6888"/>
    <w:rsid w:val="00AF056B"/>
    <w:rsid w:val="00AF7279"/>
    <w:rsid w:val="00B041BA"/>
    <w:rsid w:val="00B049B1"/>
    <w:rsid w:val="00B16F36"/>
    <w:rsid w:val="00B239BA"/>
    <w:rsid w:val="00B468BB"/>
    <w:rsid w:val="00B81F17"/>
    <w:rsid w:val="00BA06AB"/>
    <w:rsid w:val="00BA1D9F"/>
    <w:rsid w:val="00BB41D8"/>
    <w:rsid w:val="00BB5009"/>
    <w:rsid w:val="00BC577C"/>
    <w:rsid w:val="00C26C40"/>
    <w:rsid w:val="00C43B4A"/>
    <w:rsid w:val="00C5493C"/>
    <w:rsid w:val="00C649F0"/>
    <w:rsid w:val="00C64FA5"/>
    <w:rsid w:val="00C84A12"/>
    <w:rsid w:val="00C8678A"/>
    <w:rsid w:val="00C9372E"/>
    <w:rsid w:val="00C95AD7"/>
    <w:rsid w:val="00CE72A3"/>
    <w:rsid w:val="00CF3DC5"/>
    <w:rsid w:val="00D017E2"/>
    <w:rsid w:val="00D07AFA"/>
    <w:rsid w:val="00D16392"/>
    <w:rsid w:val="00D16D97"/>
    <w:rsid w:val="00D26D53"/>
    <w:rsid w:val="00D273DD"/>
    <w:rsid w:val="00D27F42"/>
    <w:rsid w:val="00D53303"/>
    <w:rsid w:val="00D84713"/>
    <w:rsid w:val="00D855DB"/>
    <w:rsid w:val="00DB10B2"/>
    <w:rsid w:val="00DD2563"/>
    <w:rsid w:val="00DD2E56"/>
    <w:rsid w:val="00DD4B82"/>
    <w:rsid w:val="00DE0DA1"/>
    <w:rsid w:val="00DF0877"/>
    <w:rsid w:val="00DF31CC"/>
    <w:rsid w:val="00E1310B"/>
    <w:rsid w:val="00E1556F"/>
    <w:rsid w:val="00E30BE8"/>
    <w:rsid w:val="00E3419E"/>
    <w:rsid w:val="00E47B1A"/>
    <w:rsid w:val="00E631B1"/>
    <w:rsid w:val="00E77669"/>
    <w:rsid w:val="00E83FD5"/>
    <w:rsid w:val="00E85954"/>
    <w:rsid w:val="00E90219"/>
    <w:rsid w:val="00EA5290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6310"/>
    <w:rsid w:val="00F501C1"/>
    <w:rsid w:val="00F51396"/>
    <w:rsid w:val="00F64759"/>
    <w:rsid w:val="00F70A31"/>
    <w:rsid w:val="00F81C33"/>
    <w:rsid w:val="00F8343D"/>
    <w:rsid w:val="00F923C2"/>
    <w:rsid w:val="00F97613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C43FE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llun-gwaith-polisi-trethi-2020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2020-09-28T23:00:00+00:00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A31602723</value>
    </field>
    <field name="Objective-Title">
      <value order="0">Written Statement Tax Policy Work Plan 2020-21 - WELSH Ll(26777) [final]</value>
    </field>
    <field name="Objective-Description">
      <value order="0"/>
    </field>
    <field name="Objective-CreationStamp">
      <value order="0">2020-09-29T06:37:12Z</value>
    </field>
    <field name="Objective-IsApproved">
      <value order="0">false</value>
    </field>
    <field name="Objective-IsPublished">
      <value order="0">true</value>
    </field>
    <field name="Objective-DatePublished">
      <value order="0">2020-09-29T13:32:30Z</value>
    </field>
    <field name="Objective-ModificationStamp">
      <value order="0">2020-09-29T13:32:30Z</value>
    </field>
    <field name="Objective-Owner">
      <value order="0">Antonio, Repa (PSG - Welsh Treasury)</value>
    </field>
    <field name="Objective-Path">
      <value order="0">Objective Global Folder:Business File Plan:Permanent Secretary's Group (PSG):Permanent Secretary's Group (PSG) - Welsh Treasury - Tax Strategy, Policy and Engagement:1 - Save:Tax Strategy and Policy :Tax Policy work plan &amp; reports :Welsh Treasury - Tax Policy Work Plan - 2017-2021:2020 Welsh Tax Policy Work Plan</value>
    </field>
    <field name="Objective-Parent">
      <value order="0">2020 Welsh Tax Policy Work Plan</value>
    </field>
    <field name="Objective-State">
      <value order="0">Published</value>
    </field>
    <field name="Objective-VersionId">
      <value order="0">vA62845134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qA1338691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E0284-9B8F-44B9-AD7B-69953EB33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6FEF9-AE53-4FFF-AED2-E160AEB5E8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D7C72A9-1F92-44A5-BB31-A69F81480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MAP RE 0498/19: Tax policy work plan 2019</vt:lpstr>
      <vt:lpstr>MAP RE 0498/19: Tax policy work plan 2019</vt:lpstr>
    </vt:vector>
  </TitlesOfParts>
  <Company>Welsh Government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gwaith polisi trethi 2020-21</dc:title>
  <dc:subject>doc 4: draft written statement</dc:subject>
  <dc:creator>Welsh Treasury</dc:creator>
  <cp:lastModifiedBy>Oxenham, James (OFM - Cabinet Division)</cp:lastModifiedBy>
  <cp:revision>2</cp:revision>
  <cp:lastPrinted>2019-02-08T16:42:00Z</cp:lastPrinted>
  <dcterms:created xsi:type="dcterms:W3CDTF">2020-09-29T14:23:00Z</dcterms:created>
  <dcterms:modified xsi:type="dcterms:W3CDTF">2020-09-29T14:23:00Z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2020-09-29T06:37:18Z</vt:filetime>
  </property>
  <property fmtid="{D5CDD505-2E9C-101B-9397-08002B2CF9AE}" pid="9" name="Objective-Date Acquired">
    <vt:filetime>2020-09-28T23:00:00Z</vt:filetime>
  </property>
  <property fmtid="{D5CDD505-2E9C-101B-9397-08002B2CF9AE}" pid="10" name="Objective-Date Acquired [system]">
    <vt:filetime>2019-02-07T00:00:00Z</vt:filetime>
  </property>
  <property fmtid="{D5CDD505-2E9C-101B-9397-08002B2CF9AE}" pid="11" name="Objective-DatePublished">
    <vt:filetime>2020-09-29T13:32:30Z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A31602723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2020-09-29T13:32:30Z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Antonio, Repa (PSG - Welsh Treasury)</vt:lpwstr>
  </property>
  <property fmtid="{D5CDD505-2E9C-101B-9397-08002B2CF9AE}" pid="23" name="Objective-Parent">
    <vt:lpwstr>2020 Welsh Tax Policy Work Plan</vt:lpwstr>
  </property>
  <property fmtid="{D5CDD505-2E9C-101B-9397-08002B2CF9AE}" pid="24" name="Objective-Path">
    <vt:lpwstr>Objective Global Folder:Business File Plan:Permanent Secretary's Group (PSG):Permanent Secretary's Group (PSG) - Welsh Treasury - Tax Strategy, Policy and Engagement:1 - Save:Tax Strategy and Policy :Tax Policy work plan &amp; reports :Welsh Treasury - Tax Po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Tax Policy Work Plan 2020-21 - WELSH Ll(26777) [final]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vA62845134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