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9ACE" w14:textId="77777777" w:rsidR="00A03F80" w:rsidRPr="00A03F80" w:rsidRDefault="00A03F80" w:rsidP="00A03F80">
      <w:pPr>
        <w:spacing w:after="0" w:line="240" w:lineRule="auto"/>
        <w:jc w:val="right"/>
        <w:rPr>
          <w:rFonts w:ascii="TradeGothic" w:eastAsia="Times New Roman" w:hAnsi="TradeGothic" w:cs="Times New Roman"/>
          <w:b/>
          <w:szCs w:val="20"/>
          <w14:ligatures w14:val="none"/>
        </w:rPr>
      </w:pPr>
    </w:p>
    <w:p w14:paraId="6F12C054" w14:textId="45105D74" w:rsidR="00A03F80" w:rsidRPr="00A03F80" w:rsidRDefault="00D8734D" w:rsidP="00A03F80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A0A8314" wp14:editId="6C744F3A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609559727" name="Cysylltydd Syth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8CB03" id="Cysylltydd Syth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D693B25" w14:textId="77777777" w:rsidR="00A03F80" w:rsidRPr="00A03F80" w:rsidRDefault="00A03F80" w:rsidP="00A03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 xml:space="preserve">DATGANIAD YSGRIFENEDIG </w:t>
      </w:r>
    </w:p>
    <w:p w14:paraId="090ED230" w14:textId="77777777" w:rsidR="00A03F80" w:rsidRPr="00A03F80" w:rsidRDefault="00A03F80" w:rsidP="00A03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>GAN</w:t>
      </w:r>
    </w:p>
    <w:p w14:paraId="18A22374" w14:textId="77777777" w:rsidR="00A03F80" w:rsidRPr="00A03F80" w:rsidRDefault="00A03F80" w:rsidP="00A03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>LYWODRAETH CYMRU</w:t>
      </w:r>
    </w:p>
    <w:p w14:paraId="1F36CC78" w14:textId="5C091AF6" w:rsidR="00A03F80" w:rsidRPr="00A03F80" w:rsidRDefault="00D8734D" w:rsidP="00A03F80">
      <w:pPr>
        <w:spacing w:after="0" w:line="240" w:lineRule="auto"/>
        <w:rPr>
          <w:rFonts w:ascii="TradeGothic" w:eastAsia="Times New Roman" w:hAnsi="TradeGothic" w:cs="Times New Roman"/>
          <w:b/>
          <w:color w:val="FF000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FF11311" wp14:editId="7C582179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32134462" name="Cysylltydd Syth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FC702" id="Cysylltydd Syth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500"/>
        <w:gridCol w:w="7539"/>
      </w:tblGrid>
      <w:tr w:rsidR="00A03F80" w:rsidRPr="00A03F80" w14:paraId="21F2E578" w14:textId="77777777" w:rsidTr="00D4540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DB55" w14:textId="77777777" w:rsidR="00A03F80" w:rsidRPr="00A03F80" w:rsidRDefault="00A03F80" w:rsidP="00A03F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14:ligatures w14:val="none"/>
              </w:rPr>
            </w:pPr>
          </w:p>
          <w:p w14:paraId="30410726" w14:textId="77777777" w:rsidR="00A03F80" w:rsidRPr="00A03F80" w:rsidRDefault="00A03F80" w:rsidP="00A03F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C0A48" w14:textId="77777777" w:rsidR="00A03F80" w:rsidRPr="00A03F80" w:rsidRDefault="00A03F80" w:rsidP="00A03F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14:ligatures w14:val="none"/>
              </w:rPr>
            </w:pPr>
          </w:p>
          <w:p w14:paraId="4DE33EF4" w14:textId="440C392A" w:rsidR="00A03F80" w:rsidRPr="00A03F80" w:rsidRDefault="00A03F80" w:rsidP="00A03F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4"/>
              </w:rPr>
              <w:t>Ymateb i Adroddiad Hunt Medi</w:t>
            </w:r>
          </w:p>
        </w:tc>
      </w:tr>
      <w:tr w:rsidR="00A03F80" w:rsidRPr="00A03F80" w14:paraId="605AF858" w14:textId="77777777" w:rsidTr="00D4540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E35D" w14:textId="77777777" w:rsidR="00A03F80" w:rsidRPr="00A03F80" w:rsidRDefault="00A03F80" w:rsidP="00A03F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5E85" w14:textId="6BCC2CFC" w:rsidR="00A03F80" w:rsidRPr="00A03F80" w:rsidRDefault="00D52E5F" w:rsidP="00A03F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4"/>
              </w:rPr>
              <w:t xml:space="preserve">30 </w:t>
            </w:r>
            <w:r w:rsidR="00A03F80">
              <w:rPr>
                <w:rFonts w:ascii="Arial" w:hAnsi="Arial"/>
                <w:b/>
                <w:sz w:val="24"/>
              </w:rPr>
              <w:t>Hydref 2024</w:t>
            </w:r>
          </w:p>
        </w:tc>
      </w:tr>
      <w:tr w:rsidR="00A03F80" w:rsidRPr="00A03F80" w14:paraId="2D85BDF6" w14:textId="77777777" w:rsidTr="00D4540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6349E" w14:textId="77777777" w:rsidR="00A03F80" w:rsidRPr="00A03F80" w:rsidRDefault="00A03F80" w:rsidP="00A03F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5369" w14:textId="77777777" w:rsidR="00A03F80" w:rsidRPr="00A03F80" w:rsidRDefault="00A03F80" w:rsidP="00A03F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4"/>
              </w:rPr>
              <w:t xml:space="preserve">Ken Skates AS, Ysgrifennydd y Cabinet dros Drafnidiaeth a Gogledd Cymru </w:t>
            </w:r>
          </w:p>
        </w:tc>
      </w:tr>
    </w:tbl>
    <w:p w14:paraId="5F5E7E7F" w14:textId="77777777" w:rsidR="00BD2691" w:rsidRDefault="00BD2691" w:rsidP="00982F82">
      <w:pPr>
        <w:spacing w:line="240" w:lineRule="auto"/>
        <w:rPr>
          <w:rFonts w:ascii="Arial" w:hAnsi="Arial" w:cs="Arial"/>
          <w:sz w:val="24"/>
          <w:szCs w:val="24"/>
        </w:rPr>
      </w:pPr>
    </w:p>
    <w:p w14:paraId="2692946E" w14:textId="12252C25" w:rsidR="00982F82" w:rsidRDefault="00982F82" w:rsidP="00982F8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Cynghor</w:t>
      </w:r>
      <w:r w:rsidR="00CA5422">
        <w:rPr>
          <w:rFonts w:ascii="Arial" w:hAnsi="Arial"/>
          <w:sz w:val="24"/>
        </w:rPr>
        <w:t>ydd</w:t>
      </w:r>
      <w:r>
        <w:rPr>
          <w:rFonts w:ascii="Arial" w:hAnsi="Arial"/>
          <w:sz w:val="24"/>
        </w:rPr>
        <w:t xml:space="preserve"> Hunt a</w:t>
      </w:r>
      <w:r w:rsidR="00CA5422">
        <w:rPr>
          <w:rFonts w:ascii="Arial" w:hAnsi="Arial"/>
          <w:sz w:val="24"/>
        </w:rPr>
        <w:t>’r Cynghorydd</w:t>
      </w:r>
      <w:r>
        <w:rPr>
          <w:rFonts w:ascii="Arial" w:hAnsi="Arial"/>
          <w:sz w:val="24"/>
        </w:rPr>
        <w:t xml:space="preserve"> Medi</w:t>
      </w:r>
      <w:r w:rsidR="00CA5422">
        <w:rPr>
          <w:rFonts w:ascii="Arial" w:hAnsi="Arial"/>
          <w:sz w:val="24"/>
        </w:rPr>
        <w:t xml:space="preserve"> (AS bellach)</w:t>
      </w:r>
      <w:r>
        <w:rPr>
          <w:rFonts w:ascii="Arial" w:hAnsi="Arial"/>
          <w:sz w:val="24"/>
        </w:rPr>
        <w:t xml:space="preserve"> wedi arwain Panel sy'n adolygu'r berthynas rhwng trafnidiaeth, cynllunio defnydd tir a datblyg</w:t>
      </w:r>
      <w:r w:rsidR="00181BC9">
        <w:rPr>
          <w:rFonts w:ascii="Arial" w:hAnsi="Arial"/>
          <w:sz w:val="24"/>
        </w:rPr>
        <w:t>iad</w:t>
      </w:r>
      <w:r>
        <w:rPr>
          <w:rFonts w:ascii="Arial" w:hAnsi="Arial"/>
          <w:sz w:val="24"/>
        </w:rPr>
        <w:t xml:space="preserve"> economaidd. </w:t>
      </w:r>
    </w:p>
    <w:p w14:paraId="60551A06" w14:textId="2DB7DF5E" w:rsidR="00982F82" w:rsidRDefault="00982F82" w:rsidP="00982F8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Darparodd Llywodraeth Cymru ar gyfer Cyd-bwyllgorau Corffor</w:t>
      </w:r>
      <w:r w:rsidR="00BA255C">
        <w:rPr>
          <w:rFonts w:ascii="Arial" w:hAnsi="Arial"/>
          <w:sz w:val="24"/>
        </w:rPr>
        <w:t>edig</w:t>
      </w:r>
      <w:r>
        <w:rPr>
          <w:rFonts w:ascii="Arial" w:hAnsi="Arial"/>
          <w:sz w:val="24"/>
        </w:rPr>
        <w:t xml:space="preserve"> i sicrhau bod y cydweithio rhanbarthol presennol yn esblygu a bod yr adnoddau ychwanegol y mae strwythur corff corffor</w:t>
      </w:r>
      <w:r w:rsidR="00BA255C">
        <w:rPr>
          <w:rFonts w:ascii="Arial" w:hAnsi="Arial"/>
          <w:sz w:val="24"/>
        </w:rPr>
        <w:t>edig</w:t>
      </w:r>
      <w:r>
        <w:rPr>
          <w:rFonts w:ascii="Arial" w:hAnsi="Arial"/>
          <w:sz w:val="24"/>
        </w:rPr>
        <w:t xml:space="preserve"> yn eu cynnig yn cael eu defnyddio. Mae cysoni datblygiad economaidd, trafnidiaeth a chynllunio defnydd tir yn y Cyd-bwyllgorau Corffor</w:t>
      </w:r>
      <w:r w:rsidR="00BA255C">
        <w:rPr>
          <w:rFonts w:ascii="Arial" w:hAnsi="Arial"/>
          <w:sz w:val="24"/>
        </w:rPr>
        <w:t>edig</w:t>
      </w:r>
      <w:r>
        <w:rPr>
          <w:rFonts w:ascii="Arial" w:hAnsi="Arial"/>
          <w:sz w:val="24"/>
        </w:rPr>
        <w:t xml:space="preserve"> yn rhoi cyfle i gynghorau gronni adnoddau ac ystyried y cyd-ddibyniaethau rhwng y swyddogaethau hyn, a manteisio arnynt. Mae'n galluogi ein cynghorau i ddangos unwaith eto sut y </w:t>
      </w:r>
      <w:proofErr w:type="spellStart"/>
      <w:r>
        <w:rPr>
          <w:rFonts w:ascii="Arial" w:hAnsi="Arial"/>
          <w:sz w:val="24"/>
        </w:rPr>
        <w:t>gallant</w:t>
      </w:r>
      <w:proofErr w:type="spellEnd"/>
      <w:r>
        <w:rPr>
          <w:rFonts w:ascii="Arial" w:hAnsi="Arial"/>
          <w:sz w:val="24"/>
        </w:rPr>
        <w:t xml:space="preserve"> weithio gyda'i gilydd i sicrhau gwell canlyniadau ar draws eu rhanbarthau. Rydym yn falch o dderbyn eu hadroddiad sy'n cydnabod pwysigrwydd sut y gall pobl sy'n gweithio yn y tri maes hyn gyflawni amcanion cyffredin yn well ac, yn y pen draw, sicrhau mwy o ganlyniadau </w:t>
      </w:r>
      <w:proofErr w:type="spellStart"/>
      <w:r>
        <w:rPr>
          <w:rFonts w:ascii="Arial" w:hAnsi="Arial"/>
          <w:sz w:val="24"/>
        </w:rPr>
        <w:t>cydgysylltiedig</w:t>
      </w:r>
      <w:proofErr w:type="spellEnd"/>
      <w:r>
        <w:rPr>
          <w:rFonts w:ascii="Arial" w:hAnsi="Arial"/>
          <w:sz w:val="24"/>
        </w:rPr>
        <w:t xml:space="preserve"> ar lawr gwlad i gymunedau.</w:t>
      </w:r>
    </w:p>
    <w:p w14:paraId="58786580" w14:textId="4BE5DF63" w:rsidR="00982F82" w:rsidRDefault="00982F82" w:rsidP="00982F82">
      <w:pPr>
        <w:spacing w:line="240" w:lineRule="auto"/>
        <w:rPr>
          <w:rFonts w:ascii="Arial" w:hAnsi="Arial"/>
          <w:sz w:val="24"/>
        </w:rPr>
      </w:pPr>
      <w:bookmarkStart w:id="0" w:name="_Hlk172545124"/>
      <w:r>
        <w:rPr>
          <w:rFonts w:ascii="Arial" w:hAnsi="Arial"/>
          <w:sz w:val="24"/>
        </w:rPr>
        <w:t>Mae argymhellion y Panel ynghylch cydweithio, cydgysylltu sgiliau, adnoddau a data a defnyddio dull seiliedig ar le i gyd yn cael eu cymeradwyo gan Lywodraeth Cymru.  Byddwn yn bwrw ymlaen â'r argymhellion gan ddefnyddio'r camau a awgrymir gan y Panel.</w:t>
      </w:r>
      <w:bookmarkEnd w:id="0"/>
      <w:r w:rsidR="00CA5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 xml:space="preserve">Gall yr argymhellion ein helpu i symud tuag at weithio rhanbarthol mwy llwyddiannus, gan gynnwys </w:t>
      </w:r>
      <w:r w:rsidR="0046420E">
        <w:rPr>
          <w:rFonts w:ascii="Arial" w:hAnsi="Arial"/>
          <w:sz w:val="24"/>
        </w:rPr>
        <w:t xml:space="preserve">sut mae’r Cyd-bwyllgorau yn </w:t>
      </w:r>
      <w:r w:rsidR="009B3885">
        <w:rPr>
          <w:rFonts w:ascii="Arial" w:hAnsi="Arial"/>
          <w:sz w:val="24"/>
        </w:rPr>
        <w:t>llunio</w:t>
      </w:r>
      <w:r>
        <w:rPr>
          <w:rFonts w:ascii="Arial" w:hAnsi="Arial"/>
          <w:sz w:val="24"/>
        </w:rPr>
        <w:t xml:space="preserve"> Cynlluniau Trafnidiaeth Rhanbarthol a'u cynlluniau </w:t>
      </w:r>
      <w:r w:rsidR="0046420E">
        <w:rPr>
          <w:rFonts w:ascii="Arial" w:hAnsi="Arial"/>
          <w:sz w:val="24"/>
        </w:rPr>
        <w:t>cyfatebol ym maes c</w:t>
      </w:r>
      <w:r>
        <w:rPr>
          <w:rFonts w:ascii="Arial" w:hAnsi="Arial"/>
          <w:sz w:val="24"/>
        </w:rPr>
        <w:t xml:space="preserve">ynllunio defnydd tir, </w:t>
      </w:r>
      <w:r w:rsidR="0037184F">
        <w:rPr>
          <w:rFonts w:ascii="Arial" w:hAnsi="Arial"/>
          <w:sz w:val="24"/>
        </w:rPr>
        <w:t xml:space="preserve">sef </w:t>
      </w:r>
      <w:r>
        <w:rPr>
          <w:rFonts w:ascii="Arial" w:hAnsi="Arial"/>
          <w:sz w:val="24"/>
        </w:rPr>
        <w:t>Cynlluniau Datblygu Strategol.</w:t>
      </w:r>
    </w:p>
    <w:p w14:paraId="402AC54C" w14:textId="7DC29B9F" w:rsidR="00CA5422" w:rsidRDefault="00CA5422" w:rsidP="00982F8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Byddwn yn cydweithio ar draws Llywodraeth Cymru</w:t>
      </w:r>
      <w:r w:rsidR="00A65C0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A65C0B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Cyd-bwyllgorau Corffor</w:t>
      </w:r>
      <w:r w:rsidR="00BA255C">
        <w:rPr>
          <w:rFonts w:ascii="Arial" w:hAnsi="Arial"/>
          <w:sz w:val="24"/>
        </w:rPr>
        <w:t>edig</w:t>
      </w:r>
      <w:r>
        <w:rPr>
          <w:rFonts w:ascii="Arial" w:hAnsi="Arial"/>
          <w:sz w:val="24"/>
        </w:rPr>
        <w:t xml:space="preserve"> a Busnes Cymru drwy fanteisio ar ddulliau sy’n seiliedig ar le yn rhanbarthol</w:t>
      </w:r>
      <w:r w:rsidR="00E909C0">
        <w:rPr>
          <w:rFonts w:ascii="Arial" w:hAnsi="Arial"/>
          <w:sz w:val="24"/>
        </w:rPr>
        <w:t>. Mae hyn bendant yn wir lle y gellir llunio cynlluniau trafnidiaeth a dyletswyddau llesiant economaidd Cyd-bwyllgorau C</w:t>
      </w:r>
      <w:r w:rsidR="00BA255C">
        <w:rPr>
          <w:rFonts w:ascii="Arial" w:hAnsi="Arial"/>
          <w:sz w:val="24"/>
        </w:rPr>
        <w:t>orfforedig</w:t>
      </w:r>
      <w:r w:rsidR="00E909C0">
        <w:rPr>
          <w:rFonts w:ascii="Arial" w:hAnsi="Arial"/>
          <w:sz w:val="24"/>
        </w:rPr>
        <w:t xml:space="preserve"> gyda’i gilydd i helpu i lywio blaenoriaethau lleol a rhanbarthol er mwyn creu mwy o swyddi, a hybu buddsoddiad mewn busnesau a datblygiad busnesau mewn lleoedd penodol.</w:t>
      </w:r>
    </w:p>
    <w:p w14:paraId="1DDAD537" w14:textId="77777777" w:rsidR="00982F82" w:rsidRDefault="00982F82" w:rsidP="00982F8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Mae'r Panel, a Llywodraeth Cymru, yn cydnabod bod adnoddau eisoes yn gyfyngedig ac o dan bwysau. Felly, rydym yn croesawu bod argymhellion y Panel yn ceisio helpu i ddod o hyd i arbedion effeithlonrwydd a blaenoriaethau yn hytrach nag ychwanegu at lwyth gwaith presennol.</w:t>
      </w:r>
    </w:p>
    <w:p w14:paraId="6F32602A" w14:textId="6984670D" w:rsidR="00982F82" w:rsidRDefault="00982F82" w:rsidP="00982F82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Mae'r argymhellion yn amrywio o enillion cyflym i newidiadau </w:t>
      </w:r>
      <w:r w:rsidR="00A65C0B">
        <w:rPr>
          <w:rFonts w:ascii="Arial" w:hAnsi="Arial"/>
          <w:sz w:val="24"/>
        </w:rPr>
        <w:t>hirdymor</w:t>
      </w:r>
      <w:r>
        <w:rPr>
          <w:rFonts w:ascii="Arial" w:hAnsi="Arial"/>
          <w:sz w:val="24"/>
        </w:rPr>
        <w:t xml:space="preserve">. Bydd ein swyddogion yn gweithio gyda'u cymheiriaid mewn </w:t>
      </w:r>
      <w:r w:rsidR="00807528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wdurdodau </w:t>
      </w:r>
      <w:r w:rsidR="00807528"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leol a'r Cyd-bwyllgorau Corffor</w:t>
      </w:r>
      <w:r w:rsidR="00BA255C">
        <w:rPr>
          <w:rFonts w:ascii="Arial" w:hAnsi="Arial"/>
          <w:sz w:val="24"/>
        </w:rPr>
        <w:t>edig</w:t>
      </w:r>
      <w:r>
        <w:rPr>
          <w:rFonts w:ascii="Arial" w:hAnsi="Arial"/>
          <w:sz w:val="24"/>
        </w:rPr>
        <w:t xml:space="preserve"> i'w rhoi ar waith.</w:t>
      </w:r>
    </w:p>
    <w:p w14:paraId="37A20E28" w14:textId="669A88F3" w:rsidR="00D52E5F" w:rsidRPr="00D52E5F" w:rsidRDefault="00D52E5F" w:rsidP="00982F82">
      <w:pPr>
        <w:spacing w:line="240" w:lineRule="auto"/>
        <w:rPr>
          <w:rFonts w:ascii="Arial" w:hAnsi="Arial" w:cs="Arial"/>
          <w:sz w:val="24"/>
          <w:szCs w:val="24"/>
        </w:rPr>
      </w:pPr>
      <w:r w:rsidRPr="00D52E5F">
        <w:rPr>
          <w:rFonts w:ascii="Arial" w:hAnsi="Arial" w:cs="Arial"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7AA02C82" w14:textId="77777777" w:rsidR="00982F82" w:rsidRDefault="00982F82" w:rsidP="00982F8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82F82" w:rsidRPr="0066070C" w14:paraId="53F9F194" w14:textId="77777777" w:rsidTr="00D45404">
        <w:trPr>
          <w:tblHeader/>
        </w:trPr>
        <w:tc>
          <w:tcPr>
            <w:tcW w:w="2547" w:type="dxa"/>
          </w:tcPr>
          <w:p w14:paraId="6DD85DCD" w14:textId="77777777" w:rsidR="00982F82" w:rsidRPr="0066070C" w:rsidRDefault="00982F82" w:rsidP="00D454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7136884"/>
            <w:r>
              <w:rPr>
                <w:rFonts w:ascii="Arial" w:hAnsi="Arial"/>
                <w:b/>
                <w:sz w:val="24"/>
              </w:rPr>
              <w:t xml:space="preserve">Camau Gweithredu a Argymhellir gan Banel Hunt / Medi </w:t>
            </w:r>
          </w:p>
        </w:tc>
        <w:tc>
          <w:tcPr>
            <w:tcW w:w="6513" w:type="dxa"/>
          </w:tcPr>
          <w:p w14:paraId="209374F0" w14:textId="77777777" w:rsidR="00982F82" w:rsidRPr="0066070C" w:rsidRDefault="00982F82" w:rsidP="00D454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Ymateb Llywodraeth Cymru</w:t>
            </w:r>
          </w:p>
        </w:tc>
      </w:tr>
      <w:tr w:rsidR="00982F82" w:rsidRPr="0066070C" w14:paraId="48DA94CA" w14:textId="77777777" w:rsidTr="00D45404">
        <w:tc>
          <w:tcPr>
            <w:tcW w:w="2547" w:type="dxa"/>
          </w:tcPr>
          <w:p w14:paraId="36B5A52A" w14:textId="0CBA5EE7" w:rsidR="00982F82" w:rsidRPr="0066070C" w:rsidRDefault="00982F82" w:rsidP="00D45404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Cam gweithredu 1: Cael gwared </w:t>
            </w:r>
            <w:r w:rsidR="00FA5103">
              <w:rPr>
                <w:rFonts w:ascii="Arial" w:hAnsi="Arial" w:cs="Arial"/>
                <w:sz w:val="24"/>
              </w:rPr>
              <w:t>â</w:t>
            </w:r>
            <w:r>
              <w:rPr>
                <w:rFonts w:ascii="Arial" w:hAnsi="Arial"/>
                <w:sz w:val="24"/>
              </w:rPr>
              <w:t xml:space="preserve"> gweithio ar </w:t>
            </w:r>
            <w:r w:rsidR="00C62936">
              <w:rPr>
                <w:rFonts w:ascii="Arial" w:hAnsi="Arial"/>
                <w:sz w:val="24"/>
              </w:rPr>
              <w:t xml:space="preserve">wahân </w:t>
            </w:r>
            <w:r>
              <w:rPr>
                <w:rFonts w:ascii="Arial" w:hAnsi="Arial"/>
                <w:sz w:val="24"/>
              </w:rPr>
              <w:t>  </w:t>
            </w:r>
          </w:p>
          <w:p w14:paraId="718E1366" w14:textId="2BFEABE9" w:rsidR="00982F82" w:rsidRPr="0066070C" w:rsidRDefault="00982F82" w:rsidP="00D4540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gan ddefnyddio dull sy'n seiliedig ar le </w:t>
            </w:r>
          </w:p>
        </w:tc>
        <w:tc>
          <w:tcPr>
            <w:tcW w:w="6513" w:type="dxa"/>
          </w:tcPr>
          <w:p w14:paraId="728B1368" w14:textId="11CC6EEE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Rydym yn cytuno y gall Llywodraeth Cymru a'r Cyd-bwyllgorau Corffor</w:t>
            </w:r>
            <w:r w:rsidR="00BA255C">
              <w:rPr>
                <w:rFonts w:ascii="Arial" w:hAnsi="Arial"/>
                <w:sz w:val="24"/>
              </w:rPr>
              <w:t>edig</w:t>
            </w:r>
            <w:r>
              <w:rPr>
                <w:rFonts w:ascii="Arial" w:hAnsi="Arial"/>
                <w:sz w:val="24"/>
              </w:rPr>
              <w:t xml:space="preserve"> (a'u Hawdurdodau cyfansoddol) weithredu ar hyn.</w:t>
            </w:r>
          </w:p>
          <w:p w14:paraId="5C747796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CAA9A" w14:textId="276E690F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Sefydlwyd y Cyd-bwyllgorau Corffor</w:t>
            </w:r>
            <w:r w:rsidR="00BA255C">
              <w:rPr>
                <w:rFonts w:ascii="Arial" w:hAnsi="Arial"/>
                <w:sz w:val="24"/>
              </w:rPr>
              <w:t>edig</w:t>
            </w:r>
            <w:r>
              <w:rPr>
                <w:rFonts w:ascii="Arial" w:hAnsi="Arial"/>
                <w:sz w:val="24"/>
              </w:rPr>
              <w:t xml:space="preserve"> i gefnogi awdurdodau lleol i fabwysiadu dull strategol a rhanbarthol mewn perthynas â datblyg</w:t>
            </w:r>
            <w:r w:rsidR="00FA5103">
              <w:rPr>
                <w:rFonts w:ascii="Arial" w:hAnsi="Arial"/>
                <w:sz w:val="24"/>
              </w:rPr>
              <w:t>iad</w:t>
            </w:r>
            <w:r>
              <w:rPr>
                <w:rFonts w:ascii="Arial" w:hAnsi="Arial"/>
                <w:sz w:val="24"/>
              </w:rPr>
              <w:t xml:space="preserve"> economaidd, trafnidiaeth a chynllunio defnydd tir, gan fanteisio ar y cyd-ddibyniaethau rhwng y</w:t>
            </w:r>
            <w:r w:rsidR="00FA5103">
              <w:rPr>
                <w:rFonts w:ascii="Arial" w:hAnsi="Arial"/>
                <w:sz w:val="24"/>
              </w:rPr>
              <w:t xml:space="preserve"> meysydd</w:t>
            </w:r>
            <w:r>
              <w:rPr>
                <w:rFonts w:ascii="Arial" w:hAnsi="Arial"/>
                <w:sz w:val="24"/>
              </w:rPr>
              <w:t xml:space="preserve"> hyn. </w:t>
            </w:r>
          </w:p>
          <w:p w14:paraId="15C9D27B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C67F6" w14:textId="4A72F9DE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Rydym yn aildrefnu ac ailgyfeirio swyddogion Trafnidiaeth Llywodraeth Cymru a staff Trafnidiaeth Cymru i gyd-fynd â'r </w:t>
            </w:r>
            <w:r w:rsidR="00FA5103">
              <w:rPr>
                <w:rFonts w:ascii="Arial" w:hAnsi="Arial"/>
                <w:sz w:val="24"/>
              </w:rPr>
              <w:t>trefniadau</w:t>
            </w:r>
            <w:r>
              <w:rPr>
                <w:rFonts w:ascii="Arial" w:hAnsi="Arial"/>
                <w:sz w:val="24"/>
              </w:rPr>
              <w:t xml:space="preserve"> rhanbarthol i</w:t>
            </w:r>
            <w:r w:rsidR="00FA5103">
              <w:rPr>
                <w:rFonts w:ascii="Arial" w:hAnsi="Arial"/>
                <w:sz w:val="24"/>
              </w:rPr>
              <w:t>’w cefnogi yn y ffordd orau bosibl i gydweithio</w:t>
            </w:r>
            <w:r>
              <w:rPr>
                <w:rFonts w:ascii="Arial" w:hAnsi="Arial"/>
                <w:sz w:val="24"/>
              </w:rPr>
              <w:t>.</w:t>
            </w:r>
          </w:p>
          <w:p w14:paraId="5D4D39CF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FBAD1" w14:textId="57149D43" w:rsidR="00982F82" w:rsidRDefault="00982F82" w:rsidP="00D4540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Drwy ein rhan ni yn y gwaith o baratoi Cynlluniau Datblygu Cynaliadwy, Cynlluniau Trafnidiaeth Rhanbarthol a Chynlluniau Datblygu Lleol byddwn yn parhau i gefnogi a monitro'r gwaith hwn wrth i gynlluniau unigol </w:t>
            </w:r>
            <w:r w:rsidR="00A65C0B">
              <w:rPr>
                <w:rFonts w:ascii="Arial" w:hAnsi="Arial"/>
                <w:sz w:val="24"/>
              </w:rPr>
              <w:t>gael eu datblygu</w:t>
            </w:r>
            <w:r>
              <w:rPr>
                <w:rFonts w:ascii="Arial" w:hAnsi="Arial"/>
                <w:sz w:val="24"/>
              </w:rPr>
              <w:t>.</w:t>
            </w:r>
          </w:p>
          <w:p w14:paraId="59C9D2D6" w14:textId="77777777" w:rsidR="00E909C0" w:rsidRDefault="00E909C0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F9456" w14:textId="0DFFAAFB" w:rsidR="00E909C0" w:rsidRPr="0066070C" w:rsidRDefault="00E909C0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Byddwn yn mabwysiadu dull sy’n fwy seiliedig ar le yn ein gweithgareddau datblygu economaidd, megis ar draws Llywodraeth Cymru, Cyd-bwyllgorau Corffor</w:t>
            </w:r>
            <w:r w:rsidR="00BA255C">
              <w:rPr>
                <w:rFonts w:ascii="Arial" w:hAnsi="Arial" w:cs="Arial"/>
                <w:sz w:val="24"/>
                <w:szCs w:val="24"/>
              </w:rPr>
              <w:t>edig</w:t>
            </w:r>
            <w:r>
              <w:rPr>
                <w:rFonts w:ascii="Arial" w:hAnsi="Arial" w:cs="Arial"/>
                <w:sz w:val="24"/>
                <w:szCs w:val="24"/>
              </w:rPr>
              <w:t xml:space="preserve"> a Busnes Cymru, drwy weithio’n rhanbarthol a defnyddio Cynlluniau Trafnidiaeth Rhanbarthol/</w:t>
            </w:r>
            <w:r w:rsidR="00BA255C">
              <w:rPr>
                <w:rFonts w:ascii="Arial" w:hAnsi="Arial" w:cs="Arial"/>
                <w:sz w:val="24"/>
                <w:szCs w:val="24"/>
              </w:rPr>
              <w:t>Cynlluniau Datblygu Strategol.</w:t>
            </w:r>
          </w:p>
        </w:tc>
      </w:tr>
      <w:tr w:rsidR="00982F82" w:rsidRPr="0066070C" w14:paraId="46074C94" w14:textId="77777777" w:rsidTr="00D45404">
        <w:tc>
          <w:tcPr>
            <w:tcW w:w="2547" w:type="dxa"/>
          </w:tcPr>
          <w:p w14:paraId="048AD271" w14:textId="71B0293B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Cam gweithredu 2: Gwella'r ffordd y mae </w:t>
            </w:r>
            <w:r w:rsidR="003A116D">
              <w:rPr>
                <w:rFonts w:ascii="Arial" w:hAnsi="Arial"/>
                <w:sz w:val="24"/>
              </w:rPr>
              <w:lastRenderedPageBreak/>
              <w:t>p</w:t>
            </w:r>
            <w:r>
              <w:rPr>
                <w:rFonts w:ascii="Arial" w:hAnsi="Arial"/>
                <w:sz w:val="24"/>
              </w:rPr>
              <w:t xml:space="preserve">obl yn cael gwybod am </w:t>
            </w:r>
            <w:r w:rsidR="003A116D">
              <w:rPr>
                <w:rFonts w:ascii="Arial" w:hAnsi="Arial"/>
                <w:sz w:val="24"/>
              </w:rPr>
              <w:t>y broses o lunio</w:t>
            </w:r>
            <w:r>
              <w:rPr>
                <w:rFonts w:ascii="Arial" w:hAnsi="Arial"/>
                <w:sz w:val="24"/>
              </w:rPr>
              <w:t xml:space="preserve"> cynlluniau rhanbarthol</w:t>
            </w:r>
            <w:r w:rsidR="003A116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ledled Cymru </w:t>
            </w:r>
          </w:p>
        </w:tc>
        <w:tc>
          <w:tcPr>
            <w:tcW w:w="6513" w:type="dxa"/>
          </w:tcPr>
          <w:p w14:paraId="5CB7F059" w14:textId="2995F30E" w:rsidR="00982F82" w:rsidRPr="0066070C" w:rsidRDefault="00A36D9F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Mae canllawiau statudol yn nodi'n glir pa mor bwysig yw hi fod penderfyniadau gwleidyddol o fewn y Cyd-bwyllgorau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Corffor</w:t>
            </w:r>
            <w:r w:rsidR="00BA255C">
              <w:rPr>
                <w:rFonts w:ascii="Arial" w:hAnsi="Arial" w:cs="Arial"/>
                <w:sz w:val="24"/>
                <w:szCs w:val="24"/>
              </w:rPr>
              <w:t>edig</w:t>
            </w:r>
            <w:r>
              <w:rPr>
                <w:rFonts w:ascii="Arial" w:hAnsi="Arial" w:cs="Arial"/>
                <w:sz w:val="24"/>
                <w:szCs w:val="24"/>
              </w:rPr>
              <w:t xml:space="preserve"> yn cael eu gwneud yng ngolwg y cyhoedd, gyda'r Cyd-bwyllgorau yn sicrhau bod eu dinasyddion yn cael gwybod am ddatblygiadau polisi ac yn cael cyfle i ymgynghori â nhw ar newidiadau polisi.</w:t>
            </w:r>
          </w:p>
          <w:p w14:paraId="178C621F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D064A" w14:textId="02ABFFD8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Llywodraeth Cymru yn gweithio gyda P</w:t>
            </w:r>
            <w:r w:rsidR="003A116D">
              <w:rPr>
                <w:rFonts w:ascii="Arial" w:hAnsi="Arial"/>
                <w:sz w:val="24"/>
              </w:rPr>
              <w:t>h</w:t>
            </w:r>
            <w:r>
              <w:rPr>
                <w:rFonts w:ascii="Arial" w:hAnsi="Arial"/>
                <w:sz w:val="24"/>
              </w:rPr>
              <w:t>rif Swyddog Digidol Llywodraeth Leol i ystyried sut y gellir cefnogi'r Cyd-bwyllgorau Corffor</w:t>
            </w:r>
            <w:r w:rsidR="00BA255C">
              <w:rPr>
                <w:rFonts w:ascii="Arial" w:hAnsi="Arial"/>
                <w:sz w:val="24"/>
              </w:rPr>
              <w:t>edig</w:t>
            </w:r>
            <w:r>
              <w:rPr>
                <w:rFonts w:ascii="Arial" w:hAnsi="Arial"/>
                <w:sz w:val="24"/>
              </w:rPr>
              <w:t xml:space="preserve"> i gyflawni hyn yn ddigidol.</w:t>
            </w:r>
          </w:p>
        </w:tc>
      </w:tr>
      <w:tr w:rsidR="00982F82" w:rsidRPr="0066070C" w14:paraId="18E737F8" w14:textId="77777777" w:rsidTr="00D45404">
        <w:tc>
          <w:tcPr>
            <w:tcW w:w="2547" w:type="dxa"/>
          </w:tcPr>
          <w:p w14:paraId="2111A1CF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>Cam gweithredu 3: Datblygu sgiliau a chynllunio adnoddau tymor hir </w:t>
            </w:r>
          </w:p>
        </w:tc>
        <w:tc>
          <w:tcPr>
            <w:tcW w:w="6513" w:type="dxa"/>
          </w:tcPr>
          <w:p w14:paraId="3C794616" w14:textId="3F7A3AC9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</w:t>
            </w:r>
            <w:r w:rsidR="003A116D">
              <w:rPr>
                <w:rFonts w:ascii="Arial" w:hAnsi="Arial"/>
                <w:sz w:val="24"/>
              </w:rPr>
              <w:t>’r</w:t>
            </w:r>
            <w:r>
              <w:rPr>
                <w:rFonts w:ascii="Arial" w:hAnsi="Arial"/>
                <w:sz w:val="24"/>
              </w:rPr>
              <w:t xml:space="preserve"> Cyd-bwyllgorau Corffor</w:t>
            </w:r>
            <w:r w:rsidR="00BA255C">
              <w:rPr>
                <w:rFonts w:ascii="Arial" w:hAnsi="Arial"/>
                <w:sz w:val="24"/>
              </w:rPr>
              <w:t>edig</w:t>
            </w:r>
            <w:r>
              <w:rPr>
                <w:rFonts w:ascii="Arial" w:hAnsi="Arial"/>
                <w:sz w:val="24"/>
              </w:rPr>
              <w:t xml:space="preserve"> yn </w:t>
            </w:r>
            <w:r w:rsidR="003A116D">
              <w:rPr>
                <w:rFonts w:ascii="Arial" w:hAnsi="Arial"/>
                <w:sz w:val="24"/>
              </w:rPr>
              <w:t>sicrhau bod y cydweithio</w:t>
            </w:r>
            <w:r>
              <w:rPr>
                <w:rFonts w:ascii="Arial" w:hAnsi="Arial"/>
                <w:sz w:val="24"/>
              </w:rPr>
              <w:t xml:space="preserve"> rhanbarthol presennol yn esblygu mewn strwythur corffor</w:t>
            </w:r>
            <w:r w:rsidR="00A65C0B">
              <w:rPr>
                <w:rFonts w:ascii="Arial" w:hAnsi="Arial"/>
                <w:sz w:val="24"/>
              </w:rPr>
              <w:t>edig</w:t>
            </w:r>
            <w:r>
              <w:rPr>
                <w:rFonts w:ascii="Arial" w:hAnsi="Arial"/>
                <w:sz w:val="24"/>
              </w:rPr>
              <w:t xml:space="preserve"> a</w:t>
            </w:r>
            <w:r w:rsidR="003A116D">
              <w:rPr>
                <w:rFonts w:ascii="Arial" w:hAnsi="Arial"/>
                <w:sz w:val="24"/>
              </w:rPr>
              <w:t>c yn</w:t>
            </w:r>
            <w:r>
              <w:rPr>
                <w:rFonts w:ascii="Arial" w:hAnsi="Arial"/>
                <w:sz w:val="24"/>
              </w:rPr>
              <w:t xml:space="preserve"> darparu cyfleoedd i rannu neu gyfuno adnoddau, megis staff sydd â sgiliau a gwybodaeth brin.  </w:t>
            </w:r>
          </w:p>
          <w:p w14:paraId="13828333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000C4" w14:textId="0D3843BF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Mae'r diffyg adnoddau yn y system gynllunio gyfan, sy'n cynnwys awdurdodau lleol ac </w:t>
            </w:r>
            <w:proofErr w:type="spellStart"/>
            <w:r>
              <w:rPr>
                <w:rFonts w:ascii="Arial" w:hAnsi="Arial"/>
                <w:sz w:val="24"/>
              </w:rPr>
              <w:t>ymgyngoreion</w:t>
            </w:r>
            <w:proofErr w:type="spellEnd"/>
            <w:r>
              <w:rPr>
                <w:rFonts w:ascii="Arial" w:hAnsi="Arial"/>
                <w:sz w:val="24"/>
              </w:rPr>
              <w:t xml:space="preserve"> statudol, wedi bodoli am flynyddoedd lawer. </w:t>
            </w:r>
            <w:r w:rsidR="00A65C0B">
              <w:rPr>
                <w:rFonts w:ascii="Arial" w:hAnsi="Arial"/>
                <w:sz w:val="24"/>
              </w:rPr>
              <w:t>Dim ond</w:t>
            </w:r>
            <w:r>
              <w:rPr>
                <w:rFonts w:ascii="Arial" w:hAnsi="Arial"/>
                <w:sz w:val="24"/>
              </w:rPr>
              <w:t xml:space="preserve"> hyn a hyn o atebion cyflym </w:t>
            </w:r>
            <w:r w:rsidR="00A65C0B">
              <w:rPr>
                <w:rFonts w:ascii="Arial" w:hAnsi="Arial"/>
                <w:sz w:val="24"/>
              </w:rPr>
              <w:t xml:space="preserve">sydd ar gael </w:t>
            </w:r>
            <w:r>
              <w:rPr>
                <w:rFonts w:ascii="Arial" w:hAnsi="Arial"/>
                <w:sz w:val="24"/>
              </w:rPr>
              <w:t xml:space="preserve">ac rydym yn llwyr sylweddoli'r sefyllfa. Mae'r Prif Weinidog wedi nodi swyddi a thwf gwyrdd fel blaenoriaeth - </w:t>
            </w:r>
            <w:r w:rsidR="00A65C0B">
              <w:rPr>
                <w:rFonts w:ascii="Arial" w:hAnsi="Arial"/>
                <w:sz w:val="24"/>
              </w:rPr>
              <w:t>c</w:t>
            </w:r>
            <w:r>
              <w:rPr>
                <w:rFonts w:ascii="Arial" w:hAnsi="Arial"/>
                <w:sz w:val="24"/>
              </w:rPr>
              <w:t>yflymu penderfyniadau cynllunio i dyfu economi Cymru.</w:t>
            </w:r>
          </w:p>
          <w:p w14:paraId="625A0C62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9F9BF" w14:textId="056DDBE6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Rydym yn gweithio gyda'r Sefydliad Cynllunio Trefol Brenhinol i fynd i'r afael â</w:t>
            </w:r>
            <w:r w:rsidR="008153E4">
              <w:rPr>
                <w:rFonts w:ascii="Arial" w:hAnsi="Arial"/>
                <w:sz w:val="24"/>
              </w:rPr>
              <w:t>’r</w:t>
            </w:r>
            <w:r>
              <w:rPr>
                <w:rFonts w:ascii="Arial" w:hAnsi="Arial"/>
                <w:sz w:val="24"/>
              </w:rPr>
              <w:t xml:space="preserve"> mater o ran y </w:t>
            </w:r>
            <w:proofErr w:type="spellStart"/>
            <w:r>
              <w:rPr>
                <w:rFonts w:ascii="Arial" w:hAnsi="Arial"/>
                <w:sz w:val="24"/>
              </w:rPr>
              <w:t>piblinell</w:t>
            </w:r>
            <w:proofErr w:type="spellEnd"/>
            <w:r>
              <w:rPr>
                <w:rFonts w:ascii="Arial" w:hAnsi="Arial"/>
                <w:sz w:val="24"/>
              </w:rPr>
              <w:t xml:space="preserve"> o gynllunwyr proffesiynol ac archwilio opsiynau i gynyddu cyfleoedd i bobl hyfforddi fel cynllunwyr. Rydym hefyd wedi nodi ein dyheadau i sicrhau bod y system gynllunio yn gweithredu ar sail adennill costau llawn a bod yr incwm a gynhyrchir drwy'r system yn cael ei gadw ar gyfer recriwtio staff ychwanegol. Mae disgwyl i ymgynghoriad ar adnoddau</w:t>
            </w:r>
            <w:r w:rsidR="008153E4">
              <w:rPr>
                <w:rFonts w:ascii="Arial" w:hAnsi="Arial"/>
                <w:sz w:val="24"/>
              </w:rPr>
              <w:t>’r</w:t>
            </w:r>
            <w:r>
              <w:rPr>
                <w:rFonts w:ascii="Arial" w:hAnsi="Arial"/>
                <w:sz w:val="24"/>
              </w:rPr>
              <w:t xml:space="preserve"> system gynllunio gael ei lansio yn nes ymlaen eleni.</w:t>
            </w:r>
          </w:p>
          <w:p w14:paraId="350EEEAD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F82" w:rsidRPr="0066070C" w14:paraId="6F632E69" w14:textId="77777777" w:rsidTr="00D45404">
        <w:tc>
          <w:tcPr>
            <w:tcW w:w="2547" w:type="dxa"/>
          </w:tcPr>
          <w:p w14:paraId="795AE5C1" w14:textId="77777777" w:rsidR="00982F82" w:rsidRPr="0066070C" w:rsidRDefault="00982F82" w:rsidP="00D454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 gweithredu 4: Nodyn Cyngor Technegol 18 (Trafnidiaeth) </w:t>
            </w:r>
          </w:p>
        </w:tc>
        <w:tc>
          <w:tcPr>
            <w:tcW w:w="6513" w:type="dxa"/>
          </w:tcPr>
          <w:p w14:paraId="2F2D13F3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Rydym yn cytuno bod yr argymhelliad hwn a'r gwaith yn mynd rhagddo i ddiweddaru'r Nodyn Cyngor i sicrhau bod cydweithio yn digwydd yn y ffordd orau. </w:t>
            </w:r>
          </w:p>
        </w:tc>
      </w:tr>
      <w:tr w:rsidR="00982F82" w:rsidRPr="0066070C" w14:paraId="39956C35" w14:textId="77777777" w:rsidTr="00D45404">
        <w:tc>
          <w:tcPr>
            <w:tcW w:w="2547" w:type="dxa"/>
          </w:tcPr>
          <w:p w14:paraId="4AF869E1" w14:textId="527BFC6C" w:rsidR="00982F82" w:rsidRPr="0066070C" w:rsidRDefault="00982F82" w:rsidP="00D454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 gweithredu 5: Creu 'llyfr chwarae' o arfer</w:t>
            </w:r>
            <w:r w:rsidR="00076D50">
              <w:rPr>
                <w:rFonts w:ascii="Arial" w:hAnsi="Arial"/>
                <w:sz w:val="24"/>
              </w:rPr>
              <w:t>ion</w:t>
            </w:r>
            <w:r>
              <w:rPr>
                <w:rFonts w:ascii="Arial" w:hAnsi="Arial"/>
                <w:sz w:val="24"/>
              </w:rPr>
              <w:t xml:space="preserve"> gorau a</w:t>
            </w:r>
            <w:r w:rsidR="00076D50">
              <w:rPr>
                <w:rFonts w:ascii="Arial" w:hAnsi="Arial"/>
                <w:sz w:val="24"/>
              </w:rPr>
              <w:t xml:space="preserve"> dulliau</w:t>
            </w:r>
            <w:r>
              <w:rPr>
                <w:rFonts w:ascii="Arial" w:hAnsi="Arial"/>
                <w:sz w:val="24"/>
              </w:rPr>
              <w:t xml:space="preserve"> ar gyfer datblygu </w:t>
            </w:r>
            <w:r w:rsidR="00A65C0B">
              <w:rPr>
                <w:rFonts w:ascii="Arial" w:hAnsi="Arial"/>
                <w:sz w:val="24"/>
              </w:rPr>
              <w:t xml:space="preserve">sy’n </w:t>
            </w:r>
            <w:r>
              <w:rPr>
                <w:rFonts w:ascii="Arial" w:hAnsi="Arial"/>
                <w:sz w:val="24"/>
              </w:rPr>
              <w:t>seiliedig ar le </w:t>
            </w:r>
          </w:p>
        </w:tc>
        <w:tc>
          <w:tcPr>
            <w:tcW w:w="6513" w:type="dxa"/>
          </w:tcPr>
          <w:p w14:paraId="3702C0C5" w14:textId="06D1B2FC" w:rsidR="00982F82" w:rsidRPr="0066070C" w:rsidRDefault="00A36D9F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Rydym yn cefnogi'r nod o rannu arferion gorau ar ddatblygu sy'n seiliedig ar le. Mae Comisiwn Dylunio Cymru, fel corff a ariennir gan Lywodraeth Cymru, eisoes yn gwneud gwaith ardderchog ar hyn ar gyfer trawstoriad amrywiol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randdeiliaid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Byddwn yn gweithio gyda </w:t>
            </w:r>
            <w:r w:rsidRPr="006D7B51">
              <w:rPr>
                <w:rFonts w:ascii="Arial" w:hAnsi="Arial" w:cs="Arial"/>
                <w:sz w:val="24"/>
                <w:szCs w:val="24"/>
              </w:rPr>
              <w:lastRenderedPageBreak/>
              <w:t>Comisiwn Dylunio Cymru</w:t>
            </w:r>
            <w:r>
              <w:rPr>
                <w:rFonts w:ascii="Arial" w:hAnsi="Arial" w:cs="Arial"/>
                <w:sz w:val="24"/>
                <w:szCs w:val="24"/>
              </w:rPr>
              <w:t xml:space="preserve"> i ystyried sut y gellid mynd â hyn ymhellach.</w:t>
            </w:r>
          </w:p>
          <w:p w14:paraId="7FAA0BD8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F82" w:rsidRPr="0066070C" w14:paraId="5A25A130" w14:textId="77777777" w:rsidTr="00D45404">
        <w:tc>
          <w:tcPr>
            <w:tcW w:w="2547" w:type="dxa"/>
          </w:tcPr>
          <w:p w14:paraId="34650825" w14:textId="76167BE9" w:rsidR="00982F82" w:rsidRPr="0066070C" w:rsidRDefault="00982F82" w:rsidP="00D454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77135489"/>
            <w:r>
              <w:rPr>
                <w:rFonts w:ascii="Arial" w:hAnsi="Arial"/>
                <w:sz w:val="24"/>
              </w:rPr>
              <w:lastRenderedPageBreak/>
              <w:t xml:space="preserve">Cam gweithredu 6: Rhannu data gyda </w:t>
            </w:r>
            <w:r w:rsidRPr="006D7B51">
              <w:rPr>
                <w:rFonts w:ascii="Arial" w:hAnsi="Arial"/>
                <w:sz w:val="24"/>
              </w:rPr>
              <w:t>model trafnidiaeth</w:t>
            </w:r>
            <w:r w:rsidR="00754BC0" w:rsidRPr="006D7B51">
              <w:rPr>
                <w:rFonts w:ascii="Arial" w:hAnsi="Arial"/>
                <w:sz w:val="24"/>
              </w:rPr>
              <w:t>-</w:t>
            </w:r>
            <w:r w:rsidR="006D7B51">
              <w:rPr>
                <w:rFonts w:ascii="Arial" w:hAnsi="Arial"/>
                <w:sz w:val="24"/>
              </w:rPr>
              <w:t>g</w:t>
            </w:r>
            <w:r w:rsidRPr="006D7B51">
              <w:rPr>
                <w:rFonts w:ascii="Arial" w:hAnsi="Arial"/>
                <w:sz w:val="24"/>
              </w:rPr>
              <w:t>ymdeithasol cenedlaethol</w:t>
            </w: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513" w:type="dxa"/>
          </w:tcPr>
          <w:p w14:paraId="22F63395" w14:textId="7F45A768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Rydym yn cefnogi egwyddor argymhelliad y Panel i fireinio'r sylfaen dystiolaeth ar gyfer gwneud penderfyniadau drwy waith modelu deallus. Rydym hefyd yn cydnabod y gallai dulliau amgen o fodelu trafnidiaeth traddodiadol fod yn fwy addas ar gyfer rhai mathau o ymyriadau trafnidiaeth a newid ymddygiad. Rydym wedi creu Uned o fewn Trafnidiaeth Cymru sy'n gallu helpu Awdurdodau Cymru i </w:t>
            </w:r>
            <w:r w:rsidR="008153E4">
              <w:rPr>
                <w:rFonts w:ascii="Arial" w:hAnsi="Arial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 xml:space="preserve">odelu trafnidiaeth, gan </w:t>
            </w:r>
            <w:r w:rsidR="002E68C3">
              <w:rPr>
                <w:rFonts w:ascii="Arial" w:hAnsi="Arial"/>
                <w:sz w:val="24"/>
              </w:rPr>
              <w:t>gyflwyno</w:t>
            </w:r>
            <w:r>
              <w:rPr>
                <w:rFonts w:ascii="Arial" w:hAnsi="Arial"/>
                <w:sz w:val="24"/>
              </w:rPr>
              <w:t xml:space="preserve"> cysondeb, gwell ansawdd a chostau llai drwy gynnal y modelau trafnidiaeth rhanbarthol. Mae'r Uned hon yn gyfrifol am ddod o hyd i ffyrdd o wella'r sylfaen dystiolaeth ar gyfer gwneud penderfyniadau, sy'n cynnwys nodi'r setiau data a'r technegau modelu diweddaraf. Bydd yr Uned hon yn ystyried ymarferoldeb modelu trafnidiaeth yng Nghymru gan gynnwys </w:t>
            </w:r>
            <w:r w:rsidRPr="00A36D9F">
              <w:rPr>
                <w:rFonts w:ascii="Arial" w:hAnsi="Arial"/>
                <w:sz w:val="24"/>
              </w:rPr>
              <w:t>model</w:t>
            </w:r>
            <w:r w:rsidR="00754BC0" w:rsidRPr="00A36D9F">
              <w:rPr>
                <w:rFonts w:ascii="Arial" w:hAnsi="Arial"/>
                <w:sz w:val="24"/>
              </w:rPr>
              <w:t>au trafnidiaeth cenedlaethol sy’n ystyried ffactorau cymdeithasol</w:t>
            </w:r>
            <w:r w:rsidRPr="00A36D9F"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z w:val="24"/>
              </w:rPr>
              <w:t xml:space="preserve"> gan weithio gydag arbenigwyr allanol lle bo angen, i barhau i ddarparu gwasanaeth perthnasol ac effeithlon o ansawdd uchel i awdurdodau.</w:t>
            </w:r>
          </w:p>
        </w:tc>
      </w:tr>
      <w:bookmarkEnd w:id="2"/>
      <w:tr w:rsidR="00982F82" w:rsidRPr="0066070C" w14:paraId="0B441CAD" w14:textId="77777777" w:rsidTr="00D45404">
        <w:tc>
          <w:tcPr>
            <w:tcW w:w="2547" w:type="dxa"/>
          </w:tcPr>
          <w:p w14:paraId="70A581E8" w14:textId="77777777" w:rsidR="00982F82" w:rsidRPr="0066070C" w:rsidRDefault="00982F82" w:rsidP="00D454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 gweithredu 7: Cysoni'r ffordd y caiff cynlluniau eu llunio ar lefelau cenedlaethol a rhanbarthol </w:t>
            </w:r>
          </w:p>
        </w:tc>
        <w:tc>
          <w:tcPr>
            <w:tcW w:w="6513" w:type="dxa"/>
          </w:tcPr>
          <w:p w14:paraId="18758876" w14:textId="3FB80C11" w:rsidR="00982F82" w:rsidRPr="0066070C" w:rsidRDefault="00A36D9F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Rydym yn cytuno ar yr egwyddor o gysoni cynlluniau trafnidiaeth a defnydd tir o ystyried eu cyd-ddibyniaethau clir.  Yn ogystal ag annog mwy o gydweithio rhwng timau wrth baratoi'r Cynllun Trafnidiaeth Rhanbarthol cyntaf ac yna'r Cynllun Datblygu Strategol, byddwn yn pwyso i gysoni'r Cynlluniau hyn ymhellach yn eu hiteriad nesaf yn ogystal â chymryd golwg tymor hwy i ystyried gweithio tuag at gynlluniau unigol.</w:t>
            </w:r>
          </w:p>
          <w:p w14:paraId="7000CEFC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19B9F" w14:textId="4309172A" w:rsidR="00982F82" w:rsidRPr="0066070C" w:rsidRDefault="00A36D9F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Mae'r gydymffurfiaeth rhwng graddfa genedlaethol, ranbarthol a lleol cynlluniau datblygu yn hanfodol i sicrhau bod penderfyniadau'n cael eu gwneud ar y lefel briodol a bod dull cyfannol yn cael ei ddefnyddio.</w:t>
            </w:r>
          </w:p>
          <w:p w14:paraId="408C0930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95BE4" w14:textId="47734E40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 </w:t>
            </w:r>
            <w:r w:rsidR="002E68C3">
              <w:rPr>
                <w:rFonts w:ascii="Arial" w:hAnsi="Arial"/>
                <w:sz w:val="24"/>
              </w:rPr>
              <w:t xml:space="preserve">Cymru'r Dyfodol: Y </w:t>
            </w:r>
            <w:r>
              <w:rPr>
                <w:rFonts w:ascii="Arial" w:hAnsi="Arial"/>
                <w:sz w:val="24"/>
              </w:rPr>
              <w:t xml:space="preserve">Cynllun Cenedlaethol yn nodi templed ar gyfer cydweithio, gan nodi'n glir sut y dylai'r haen Ranbarthol o Gynlluniau Datblygu Strategol ymwneud â blaenoriaethau </w:t>
            </w:r>
            <w:r w:rsidR="002E68C3">
              <w:rPr>
                <w:rFonts w:ascii="Arial" w:hAnsi="Arial"/>
                <w:sz w:val="24"/>
              </w:rPr>
              <w:t>c</w:t>
            </w:r>
            <w:r>
              <w:rPr>
                <w:rFonts w:ascii="Arial" w:hAnsi="Arial"/>
                <w:sz w:val="24"/>
              </w:rPr>
              <w:t>enedlaethol.</w:t>
            </w:r>
          </w:p>
          <w:p w14:paraId="3457116C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F82" w:rsidRPr="0066070C" w14:paraId="682780FB" w14:textId="77777777" w:rsidTr="00D45404">
        <w:tc>
          <w:tcPr>
            <w:tcW w:w="2547" w:type="dxa"/>
          </w:tcPr>
          <w:p w14:paraId="4F0CD46A" w14:textId="77777777" w:rsidR="00982F82" w:rsidRPr="0066070C" w:rsidRDefault="00982F82" w:rsidP="00D454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Cam gweithredu 8: Paratoi strategaethau </w:t>
            </w:r>
            <w:r>
              <w:rPr>
                <w:rFonts w:ascii="Arial" w:hAnsi="Arial"/>
                <w:sz w:val="24"/>
              </w:rPr>
              <w:lastRenderedPageBreak/>
              <w:t>ystadau yn seiliedig ar le ar lefel ranbarthol </w:t>
            </w:r>
          </w:p>
        </w:tc>
        <w:tc>
          <w:tcPr>
            <w:tcW w:w="6513" w:type="dxa"/>
          </w:tcPr>
          <w:p w14:paraId="3A3DCFDC" w14:textId="77777777" w:rsidR="00982F82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Mae gennym gam gweithredu yn ein datganiad sefyllfa Canol Trefi i weithio ar draws y llywodraeth i ddatblygu </w:t>
            </w:r>
            <w:r>
              <w:rPr>
                <w:rFonts w:ascii="Arial" w:hAnsi="Arial"/>
                <w:sz w:val="24"/>
              </w:rPr>
              <w:lastRenderedPageBreak/>
              <w:t xml:space="preserve">cynllun hirdymor ar gyfer lleoli a/neu adleoli amrywiaeth o wasanaethau cyhoeddus i ganol trefi, gyda chefnogaeth strategaethau rheoli asedau priodol a strwythurau llywodraethu cysylltiedig cyrff gwasanaethau cyhoeddus. </w:t>
            </w:r>
          </w:p>
          <w:p w14:paraId="705BED3B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8E720" w14:textId="3C5ADE65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Drwy Ystadau Cymru, rydym eisoes yn annog rhagoriaeth o ran rheoli ystadau sector cyhoeddus Cymru yn weithredol drwy gydweithio strate</w:t>
            </w:r>
            <w:r w:rsidR="00AF6D46">
              <w:rPr>
                <w:rFonts w:ascii="Arial" w:hAnsi="Arial"/>
                <w:sz w:val="24"/>
              </w:rPr>
              <w:t>gol a</w:t>
            </w:r>
            <w:r>
              <w:rPr>
                <w:rFonts w:ascii="Arial" w:hAnsi="Arial"/>
                <w:sz w:val="24"/>
              </w:rPr>
              <w:t xml:space="preserve"> dilyn canllawiau arfer da. Mae ystadau cyhoeddus yn rhesymoli eu hystadau yn dilyn y pandemig a'r symudiad i weithio'n fwy hybrid. </w:t>
            </w:r>
          </w:p>
          <w:p w14:paraId="17B75F50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04BBD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Byddwn yn cynnal arolwg i helpu i sefydlu gwell dealltwriaeth o gynlluniau rhesymoli ystadau darparwyr gwasanaethau cyhoeddus i helpu i lywio trafodaethau ar fwy o gydleoli.</w:t>
            </w:r>
          </w:p>
          <w:p w14:paraId="01F67D09" w14:textId="77777777" w:rsidR="00982F82" w:rsidRPr="0066070C" w:rsidRDefault="00982F82" w:rsidP="00D45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F82" w:rsidRPr="0066070C" w14:paraId="2586370B" w14:textId="77777777" w:rsidTr="00D45404">
        <w:tc>
          <w:tcPr>
            <w:tcW w:w="2547" w:type="dxa"/>
          </w:tcPr>
          <w:p w14:paraId="4E8C1EA9" w14:textId="278C8421" w:rsidR="00982F82" w:rsidRPr="0066070C" w:rsidRDefault="00982F82" w:rsidP="00D4540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>Cam gweithredu 9: Datblygu strategaeth cyllid</w:t>
            </w:r>
            <w:r w:rsidR="00754BC0"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z w:val="24"/>
              </w:rPr>
              <w:t xml:space="preserve"> datblyg</w:t>
            </w:r>
            <w:r w:rsidR="00754BC0">
              <w:rPr>
                <w:rFonts w:ascii="Arial" w:hAnsi="Arial"/>
                <w:sz w:val="24"/>
              </w:rPr>
              <w:t>iadau</w:t>
            </w:r>
            <w:r>
              <w:rPr>
                <w:rFonts w:ascii="Arial" w:hAnsi="Arial"/>
                <w:sz w:val="24"/>
              </w:rPr>
              <w:t xml:space="preserve"> strategol </w:t>
            </w:r>
          </w:p>
        </w:tc>
        <w:tc>
          <w:tcPr>
            <w:tcW w:w="6513" w:type="dxa"/>
          </w:tcPr>
          <w:p w14:paraId="70812570" w14:textId="5C859CA9" w:rsidR="00982F82" w:rsidRPr="0066070C" w:rsidRDefault="00982F82" w:rsidP="00D45404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Mae'r Rhaglen Lywodraethu yn cynnwys ymrwymiad i leihau’r baich gweinyddol ar awdurdodau lleol.  Fel rhan o'r dull hwn, bydd Llywodraeth Cymru yn ystyried sut y gellir dyrannu cyllid i ranbarthau mewn ffordd fwy strategol, gan gynnwys archwilio cyfleoedd i ddatganoli mwy o bwerau i </w:t>
            </w:r>
            <w:r w:rsidR="00754BC0">
              <w:rPr>
                <w:rFonts w:ascii="Arial" w:hAnsi="Arial"/>
                <w:sz w:val="24"/>
              </w:rPr>
              <w:t>G</w:t>
            </w:r>
            <w:r>
              <w:rPr>
                <w:rFonts w:ascii="Arial" w:hAnsi="Arial"/>
                <w:sz w:val="24"/>
              </w:rPr>
              <w:t>yd-bwyllgorau Corffor</w:t>
            </w:r>
            <w:r w:rsidR="00BA255C">
              <w:rPr>
                <w:rFonts w:ascii="Arial" w:hAnsi="Arial"/>
                <w:sz w:val="24"/>
              </w:rPr>
              <w:t>edig</w:t>
            </w:r>
            <w:r>
              <w:rPr>
                <w:rFonts w:ascii="Arial" w:hAnsi="Arial"/>
                <w:sz w:val="24"/>
              </w:rPr>
              <w:t xml:space="preserve"> a'u defnyddio fel ffocws ar gyfer datblygiad economaidd rhanbarthol.</w:t>
            </w:r>
          </w:p>
        </w:tc>
      </w:tr>
      <w:bookmarkEnd w:id="1"/>
    </w:tbl>
    <w:p w14:paraId="28FA767E" w14:textId="77777777" w:rsidR="00982F82" w:rsidRPr="00404DAC" w:rsidRDefault="00982F82" w:rsidP="00982F82">
      <w:pPr>
        <w:spacing w:line="240" w:lineRule="auto"/>
        <w:rPr>
          <w:rFonts w:ascii="Arial" w:hAnsi="Arial" w:cs="Arial"/>
          <w:sz w:val="24"/>
          <w:szCs w:val="24"/>
        </w:rPr>
      </w:pPr>
    </w:p>
    <w:p w14:paraId="48B8CBA0" w14:textId="77777777" w:rsidR="00F70138" w:rsidRPr="00404DAC" w:rsidRDefault="00F70138">
      <w:pPr>
        <w:rPr>
          <w:rFonts w:ascii="Arial" w:hAnsi="Arial" w:cs="Arial"/>
          <w:sz w:val="24"/>
          <w:szCs w:val="24"/>
        </w:rPr>
      </w:pPr>
    </w:p>
    <w:sectPr w:rsidR="00F70138" w:rsidRPr="00404DAC" w:rsidSect="00982F82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80B50" w14:textId="77777777" w:rsidR="00177AF2" w:rsidRDefault="00177AF2" w:rsidP="00BD2691">
      <w:pPr>
        <w:spacing w:after="0" w:line="240" w:lineRule="auto"/>
      </w:pPr>
      <w:r>
        <w:separator/>
      </w:r>
    </w:p>
  </w:endnote>
  <w:endnote w:type="continuationSeparator" w:id="0">
    <w:p w14:paraId="4C8A3B53" w14:textId="77777777" w:rsidR="00177AF2" w:rsidRDefault="00177AF2" w:rsidP="00BD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14F57" w14:textId="77777777" w:rsidR="00177AF2" w:rsidRDefault="00177AF2" w:rsidP="00BD2691">
      <w:pPr>
        <w:spacing w:after="0" w:line="240" w:lineRule="auto"/>
      </w:pPr>
      <w:r>
        <w:separator/>
      </w:r>
    </w:p>
  </w:footnote>
  <w:footnote w:type="continuationSeparator" w:id="0">
    <w:p w14:paraId="6D2BDB41" w14:textId="77777777" w:rsidR="00177AF2" w:rsidRDefault="00177AF2" w:rsidP="00BD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BBCB" w14:textId="5F47976F" w:rsidR="00BD2691" w:rsidRDefault="00BD2691" w:rsidP="00BD2691">
    <w:pPr>
      <w:pStyle w:val="Header"/>
      <w:jc w:val="right"/>
    </w:pPr>
    <w:r>
      <w:rPr>
        <w:noProof/>
      </w:rPr>
      <w:drawing>
        <wp:inline distT="0" distB="0" distL="0" distR="0" wp14:anchorId="58896459" wp14:editId="29DBA12C">
          <wp:extent cx="1476375" cy="1400175"/>
          <wp:effectExtent l="0" t="0" r="9525" b="9525"/>
          <wp:docPr id="1147614933" name="Picture 1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614933" name="Picture 1147614933" descr="WG_positive_40mm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82"/>
    <w:rsid w:val="000423CA"/>
    <w:rsid w:val="00076D50"/>
    <w:rsid w:val="00094944"/>
    <w:rsid w:val="000A07F2"/>
    <w:rsid w:val="00130C7B"/>
    <w:rsid w:val="00177AF2"/>
    <w:rsid w:val="00181BC9"/>
    <w:rsid w:val="001B3FE1"/>
    <w:rsid w:val="00240827"/>
    <w:rsid w:val="002E68C3"/>
    <w:rsid w:val="0037184F"/>
    <w:rsid w:val="003A116D"/>
    <w:rsid w:val="003B7983"/>
    <w:rsid w:val="004049BB"/>
    <w:rsid w:val="00404DAC"/>
    <w:rsid w:val="0046420E"/>
    <w:rsid w:val="0052650B"/>
    <w:rsid w:val="00553178"/>
    <w:rsid w:val="00607B42"/>
    <w:rsid w:val="00610758"/>
    <w:rsid w:val="006D7B51"/>
    <w:rsid w:val="00754BC0"/>
    <w:rsid w:val="008018A2"/>
    <w:rsid w:val="00807528"/>
    <w:rsid w:val="008153E4"/>
    <w:rsid w:val="008B66DB"/>
    <w:rsid w:val="00982F82"/>
    <w:rsid w:val="009B3885"/>
    <w:rsid w:val="009C56C7"/>
    <w:rsid w:val="00A03F80"/>
    <w:rsid w:val="00A36D9F"/>
    <w:rsid w:val="00A65C0B"/>
    <w:rsid w:val="00AF6D46"/>
    <w:rsid w:val="00B17A47"/>
    <w:rsid w:val="00B45462"/>
    <w:rsid w:val="00B81323"/>
    <w:rsid w:val="00BA255C"/>
    <w:rsid w:val="00BD2691"/>
    <w:rsid w:val="00BE43A4"/>
    <w:rsid w:val="00C35CF8"/>
    <w:rsid w:val="00C62936"/>
    <w:rsid w:val="00CA1401"/>
    <w:rsid w:val="00CA5422"/>
    <w:rsid w:val="00CB6532"/>
    <w:rsid w:val="00CD4E23"/>
    <w:rsid w:val="00CE2C17"/>
    <w:rsid w:val="00D06BB7"/>
    <w:rsid w:val="00D52E5F"/>
    <w:rsid w:val="00D8734D"/>
    <w:rsid w:val="00DC6E44"/>
    <w:rsid w:val="00E53C0B"/>
    <w:rsid w:val="00E909C0"/>
    <w:rsid w:val="00F70138"/>
    <w:rsid w:val="00F966A7"/>
    <w:rsid w:val="00F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DC45"/>
  <w15:chartTrackingRefBased/>
  <w15:docId w15:val="{B5EB9EBA-FB4F-4088-B196-3A544119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F82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F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2F8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691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BD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69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A55425696</value>
    </field>
    <field name="Objective-Title">
      <value order="0">Ll(308202) Hunt Medi WS</value>
    </field>
    <field name="Objective-Description">
      <value order="0"/>
    </field>
    <field name="Objective-CreationStamp">
      <value order="0">2024-10-22T09:12:10Z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2024-10-25T14:18:40Z</value>
    </field>
    <field name="Objective-Owner">
      <value order="0">Jones, Matthew (EET - Transport and Digital Connectivity - Transport Strategy &amp; Policy)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Government Business:1 - Save:Ken Skates:KS - Ministerial Advice:2024:Transport Infrastructure:Transport Infrastructure Delivery - 2024 - Ken Skates - Cabinet Secretary for North Wales &amp; Transport - Ministerial Advice:MA/KSNWT/5247/24 - Hunt Medi Review</value>
    </field>
    <field name="Objective-Parent">
      <value order="0">MA/KSNWT/5247/24 - Hunt Medi Review</value>
    </field>
    <field name="Objective-State">
      <value order="0">Being Edited</value>
    </field>
    <field name="Objective-VersionId">
      <value order="0">vA100956434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qA2115965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8359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Matthew (EET - Transport and Digital Connectivity - Transport Strategy &amp; Policy)</dc:creator>
  <cp:keywords/>
  <dc:description/>
  <cp:lastModifiedBy>Oxenham, James (FMG - Office of the First Minister - Cabinet Division)</cp:lastModifiedBy>
  <cp:revision>2</cp:revision>
  <dcterms:created xsi:type="dcterms:W3CDTF">2024-10-30T10:01:00Z</dcterms:created>
  <dcterms:modified xsi:type="dcterms:W3CDTF">2024-10-30T10:01:00Z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A55425696</vt:lpwstr>
  </property>
  <property fmtid="{D5CDD505-2E9C-101B-9397-08002B2CF9AE}" pid="4" name="Objective-Title">
    <vt:lpwstr>Ll(308202) Hunt Medi WS</vt:lpwstr>
  </property>
  <property fmtid="{D5CDD505-2E9C-101B-9397-08002B2CF9AE}" pid="5" name="Objective-Description">
    <vt:lpwstr/>
  </property>
  <property fmtid="{D5CDD505-2E9C-101B-9397-08002B2CF9AE}" pid="6" name="Objective-CreationStamp">
    <vt:filetime>2024-10-22T09:12:10Z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2024-10-25T14:18:40Z</vt:filetime>
  </property>
  <property fmtid="{D5CDD505-2E9C-101B-9397-08002B2CF9AE}" pid="11" name="Objective-Owner">
    <vt:lpwstr>Jones, Matthew (EET - Transport and Digital Connectivity - Transport Strategy &amp; Policy)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Government Business:1 - Save:Ken Skates:KS - Ministerial Advice:2024:Transport Infrastructure:Transport Infrastructure Delivery - 2024 - Ken Skates - Cabinet Secretary for North Wales &amp; Transport - Ministerial Advice:MA/KSNWT/5247/24 - Hunt Medi Review:</vt:lpwstr>
  </property>
  <property fmtid="{D5CDD505-2E9C-101B-9397-08002B2CF9AE}" pid="13" name="Objective-Parent">
    <vt:lpwstr>MA/KSNWT/5247/24 - Hunt Medi Review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vA100956434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qA2115965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