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82379C4" w14:textId="1D5667E2" w:rsidR="005C14C7" w:rsidRPr="00FF6DF3" w:rsidRDefault="00940B62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Cyfa</w:t>
            </w:r>
            <w:r w:rsidR="00FA5295">
              <w:rPr>
                <w:rFonts w:cs="Segoe UI"/>
                <w:b/>
                <w:bCs/>
              </w:rPr>
              <w:t>threbu</w:t>
            </w:r>
          </w:p>
        </w:tc>
      </w:tr>
      <w:tr w:rsidR="00012A32" w:rsidRPr="00FF6DF3" w14:paraId="10637BF3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40DA43B0" w14:textId="7D9A9188" w:rsidR="00012A32" w:rsidRPr="00FF6DF3" w:rsidRDefault="00CD648B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Band </w:t>
            </w:r>
            <w:r w:rsidR="00A44DE9">
              <w:rPr>
                <w:rFonts w:cs="Segoe UI"/>
                <w:b/>
                <w:bCs/>
              </w:rPr>
              <w:t>3</w:t>
            </w:r>
          </w:p>
        </w:tc>
      </w:tr>
      <w:tr w:rsidR="00012A32" w:rsidRPr="00FF6DF3" w14:paraId="46CEB632" w14:textId="77777777" w:rsidTr="00940B62">
        <w:tc>
          <w:tcPr>
            <w:tcW w:w="1696" w:type="dxa"/>
            <w:shd w:val="clear" w:color="auto" w:fill="D9F2D0" w:themeFill="accent6" w:themeFillTint="33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D9F2D0" w:themeFill="accent6" w:themeFillTint="33"/>
          </w:tcPr>
          <w:p w14:paraId="2C9717FB" w14:textId="47FB3479" w:rsidR="00617186" w:rsidRDefault="00617186" w:rsidP="006171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  <w:b/>
              </w:rPr>
            </w:pPr>
            <w:r>
              <w:rPr>
                <w:rFonts w:cs="Segoe UI"/>
                <w:b/>
              </w:rPr>
              <w:t>£</w:t>
            </w:r>
            <w:r w:rsidR="00F4616B" w:rsidRPr="00365338">
              <w:rPr>
                <w:rFonts w:eastAsia="Segoe UI" w:cs="Segoe UI"/>
                <w:b/>
                <w:bCs/>
                <w:lang w:bidi="cy-GB"/>
              </w:rPr>
              <w:t>26,345</w:t>
            </w:r>
            <w:r w:rsidR="00F4616B">
              <w:rPr>
                <w:rFonts w:eastAsia="Segoe UI" w:cs="Segoe UI"/>
                <w:b/>
                <w:bCs/>
                <w:lang w:bidi="cy-GB"/>
              </w:rPr>
              <w:t xml:space="preserve"> - </w:t>
            </w:r>
            <w:r w:rsidR="00F4616B" w:rsidRPr="00D76124">
              <w:rPr>
                <w:rFonts w:eastAsia="Segoe UI" w:cs="Segoe UI"/>
                <w:b/>
                <w:bCs/>
                <w:lang w:bidi="cy-GB"/>
              </w:rPr>
              <w:t>£33,873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191327295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6F1ABBB7" w:rsidR="005C14C7" w:rsidRPr="00A72AF6" w:rsidRDefault="007B25D3" w:rsidP="005C14C7">
            <w:pPr>
              <w:spacing w:before="120" w:after="120"/>
              <w:rPr>
                <w:rFonts w:cs="Segoe UI"/>
                <w:highlight w:val="yellow"/>
              </w:rPr>
            </w:pPr>
            <w:proofErr w:type="spellStart"/>
            <w:r w:rsidRPr="007B25D3">
              <w:rPr>
                <w:rFonts w:cs="Segoe UI"/>
              </w:rPr>
              <w:t>Gweinyddwr</w:t>
            </w:r>
            <w:proofErr w:type="spellEnd"/>
            <w:r w:rsidRPr="007B25D3">
              <w:rPr>
                <w:rFonts w:cs="Segoe UI"/>
              </w:rPr>
              <w:t xml:space="preserve"> </w:t>
            </w:r>
            <w:proofErr w:type="spellStart"/>
            <w:r w:rsidRPr="007B25D3">
              <w:rPr>
                <w:rFonts w:cs="Segoe UI"/>
              </w:rPr>
              <w:t>Cyfathrebu</w:t>
            </w:r>
            <w:proofErr w:type="spellEnd"/>
          </w:p>
        </w:tc>
      </w:tr>
      <w:tr w:rsidR="005C14C7" w:rsidRPr="00FF6DF3" w14:paraId="5EDBC416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487934244" w:edGrp="everyone" w:colFirst="1" w:colLast="1"/>
            <w:permEnd w:id="1191327295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11DE2071" w:rsidR="005C14C7" w:rsidRPr="00E85C8D" w:rsidRDefault="00E85C8D" w:rsidP="005C14C7">
            <w:pPr>
              <w:spacing w:before="120" w:after="120"/>
              <w:rPr>
                <w:rFonts w:cs="Segoe UI"/>
                <w:b/>
                <w:bCs/>
                <w:color w:val="EE0000"/>
              </w:rPr>
            </w:pPr>
            <w:r w:rsidRPr="00E85C8D">
              <w:rPr>
                <w:rFonts w:cs="Segoe UI"/>
                <w:b/>
                <w:bCs/>
              </w:rPr>
              <w:t>MBS-082-26</w:t>
            </w:r>
          </w:p>
        </w:tc>
      </w:tr>
      <w:tr w:rsidR="005C14C7" w:rsidRPr="00FF6DF3" w14:paraId="14DD4244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2FFE6E4A" w14:textId="121B955D" w:rsidR="005C14C7" w:rsidRPr="00FF6DF3" w:rsidRDefault="00D1717E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836007978" w:edGrp="everyone" w:colFirst="1" w:colLast="1"/>
            <w:permEnd w:id="487934244"/>
            <w:r w:rsidRPr="00D1717E">
              <w:rPr>
                <w:rFonts w:cs="Segoe UI"/>
                <w:b/>
                <w:bCs/>
              </w:rPr>
              <w:t>Swyddfa:</w:t>
            </w:r>
          </w:p>
        </w:tc>
        <w:tc>
          <w:tcPr>
            <w:tcW w:w="7320" w:type="dxa"/>
          </w:tcPr>
          <w:p w14:paraId="4ED9CEBF" w14:textId="7F438695" w:rsidR="00012A32" w:rsidRPr="00C04486" w:rsidRDefault="00D1626F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Lindsay Whittle </w:t>
            </w:r>
          </w:p>
        </w:tc>
      </w:tr>
      <w:tr w:rsidR="00012A32" w:rsidRPr="00FF6DF3" w14:paraId="4AF47B82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463554545" w:edGrp="everyone" w:colFirst="1" w:colLast="1"/>
            <w:permEnd w:id="836007978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3A40BC3B" w:rsidR="00CA069F" w:rsidRPr="00C04486" w:rsidRDefault="0000036D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10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355298804" w:edGrp="everyone" w:colFirst="1" w:colLast="1"/>
            <w:permEnd w:id="463554545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67458DC9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cs="Segoe UI"/>
                <w:b/>
                <w:bCs/>
              </w:rPr>
              <w:t>Parhaol</w:t>
            </w:r>
            <w:r w:rsidR="00AE4837" w:rsidRPr="00C04486">
              <w:rPr>
                <w:rFonts w:cs="Segoe UI"/>
                <w:b/>
                <w:bCs/>
              </w:rPr>
              <w:t xml:space="preserve"> </w:t>
            </w:r>
          </w:p>
          <w:p w14:paraId="3F645CF6" w14:textId="3DF06112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617186">
        <w:tc>
          <w:tcPr>
            <w:tcW w:w="1696" w:type="dxa"/>
            <w:shd w:val="clear" w:color="auto" w:fill="D9F2D0" w:themeFill="accent6" w:themeFillTint="33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492016913" w:edGrp="everyone" w:colFirst="1" w:colLast="1"/>
            <w:permEnd w:id="1355298804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128ABEA7" w14:textId="77777777" w:rsidR="0012268E" w:rsidRPr="0012268E" w:rsidRDefault="0012268E" w:rsidP="0012268E">
            <w:pPr>
              <w:spacing w:before="120" w:after="120"/>
              <w:rPr>
                <w:rFonts w:eastAsia="Segoe UI" w:cs="Segoe UI"/>
                <w:b/>
                <w:bCs/>
                <w:color w:val="000000"/>
              </w:rPr>
            </w:pPr>
            <w:proofErr w:type="spellStart"/>
            <w:r w:rsidRPr="0012268E">
              <w:rPr>
                <w:rFonts w:eastAsia="Segoe UI" w:cs="Segoe UI"/>
                <w:b/>
                <w:bCs/>
                <w:color w:val="000000"/>
              </w:rPr>
              <w:t>Swyddfa'r</w:t>
            </w:r>
            <w:proofErr w:type="spellEnd"/>
            <w:r w:rsidRPr="0012268E">
              <w:rPr>
                <w:rFonts w:eastAsia="Segoe UI" w:cs="Segoe UI"/>
                <w:b/>
                <w:bCs/>
                <w:color w:val="000000"/>
              </w:rPr>
              <w:t xml:space="preserve"> </w:t>
            </w:r>
            <w:proofErr w:type="spellStart"/>
            <w:r w:rsidRPr="0012268E">
              <w:rPr>
                <w:rFonts w:eastAsia="Segoe UI" w:cs="Segoe UI"/>
                <w:b/>
                <w:bCs/>
                <w:color w:val="000000"/>
              </w:rPr>
              <w:t>Etholaeth</w:t>
            </w:r>
            <w:proofErr w:type="spellEnd"/>
            <w:r w:rsidRPr="0012268E">
              <w:rPr>
                <w:rFonts w:eastAsia="Segoe UI" w:cs="Segoe UI"/>
                <w:b/>
                <w:bCs/>
                <w:color w:val="000000"/>
              </w:rPr>
              <w:t xml:space="preserve"> </w:t>
            </w:r>
            <w:proofErr w:type="spellStart"/>
            <w:r w:rsidRPr="0012268E">
              <w:rPr>
                <w:rFonts w:eastAsia="Segoe UI" w:cs="Segoe UI"/>
                <w:b/>
                <w:bCs/>
                <w:color w:val="000000"/>
              </w:rPr>
              <w:t>a'r</w:t>
            </w:r>
            <w:proofErr w:type="spellEnd"/>
            <w:r w:rsidRPr="0012268E">
              <w:rPr>
                <w:rFonts w:eastAsia="Segoe UI" w:cs="Segoe UI"/>
                <w:b/>
                <w:bCs/>
                <w:color w:val="000000"/>
              </w:rPr>
              <w:t xml:space="preserve"> Senedd, Bae </w:t>
            </w:r>
            <w:proofErr w:type="spellStart"/>
            <w:r w:rsidRPr="0012268E">
              <w:rPr>
                <w:rFonts w:eastAsia="Segoe UI" w:cs="Segoe UI"/>
                <w:b/>
                <w:bCs/>
                <w:color w:val="000000"/>
              </w:rPr>
              <w:t>Caerdydd</w:t>
            </w:r>
            <w:proofErr w:type="spellEnd"/>
          </w:p>
          <w:p w14:paraId="6FC0D13A" w14:textId="77777777" w:rsidR="0012268E" w:rsidRPr="0012268E" w:rsidRDefault="0012268E" w:rsidP="0012268E">
            <w:pPr>
              <w:spacing w:before="120" w:after="120"/>
              <w:rPr>
                <w:rFonts w:eastAsia="Segoe UI" w:cs="Segoe UI"/>
                <w:b/>
                <w:bCs/>
                <w:color w:val="000000"/>
                <w:lang w:val="cy-GB"/>
              </w:rPr>
            </w:pPr>
            <w:r w:rsidRPr="0012268E">
              <w:rPr>
                <w:rFonts w:eastAsia="Segoe UI" w:cs="Segoe UI"/>
                <w:b/>
                <w:bCs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1EAC161C" w:rsidR="00FF6DF3" w:rsidRPr="00FF6DF3" w:rsidRDefault="00FF6DF3" w:rsidP="00012A32">
            <w:pPr>
              <w:spacing w:before="120" w:after="120"/>
              <w:rPr>
                <w:rFonts w:cs="Segoe UI"/>
              </w:rPr>
            </w:pPr>
          </w:p>
        </w:tc>
      </w:tr>
      <w:permEnd w:id="1492016913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2C12FE" w:rsidRDefault="009F5B7A" w:rsidP="009F5B7A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2C12FE">
              <w:rPr>
                <w:rFonts w:eastAsia="Segoe UI" w:cs="Segoe UI"/>
                <w:color w:val="000000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2C12FE" w:rsidRDefault="009F5B7A" w:rsidP="009F5B7A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2C12FE">
              <w:rPr>
                <w:rFonts w:eastAsia="Segoe UI" w:cs="Segoe UI"/>
                <w:color w:val="000000"/>
                <w:lang w:val="cy-GB"/>
              </w:rPr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06C422F1" w14:textId="7392270E" w:rsidR="00CC51AD" w:rsidRPr="00FF6DF3" w:rsidRDefault="00617186" w:rsidP="009343B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Cyfathrebu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46E06632" w14:textId="77777777" w:rsidR="006F4452" w:rsidRPr="00F94CAA" w:rsidRDefault="006F4452" w:rsidP="006F4452">
            <w:pPr>
              <w:spacing w:before="120" w:after="120" w:line="259" w:lineRule="auto"/>
              <w:rPr>
                <w:rFonts w:eastAsia="Segoe UI" w:cs="Segoe UI"/>
                <w:lang w:val="cy-GB"/>
              </w:rPr>
            </w:pPr>
            <w:r w:rsidRPr="00F94CAA">
              <w:rPr>
                <w:rFonts w:eastAsia="Segoe UI" w:cs="Segoe UI"/>
                <w:lang w:val="cy-GB"/>
              </w:rPr>
              <w:t>Mae deiliaid swyddi cyfathrebu yn gyfrifol am brosesau creadigol, cysylltiadau cyhoeddus, datganiadau i'r cyfryngau, cyfathrebu a chynhyrchu cyfryngau, cyhoeddiadau printiedig ac electronig, dylunio / rheoli cynnwys gwefannau, a’r cyfryngau cymdeithasol. Mae'r swyddogaeth Gyfathrebu hefyd yn cynnwys cefnogi, cydgysylltu, llunio a rheoli cyfathrebiadau ysgrifenedig, gweledol a digidol. Gall y rolau hyn hefyd gynnwys rheoli a chydgysylltu digwyddiadau ymgynghori ac ymgysylltu, yn unol â'r fframweithiau sy'n llywodraethu gweithgarwch yr Aelodau.</w:t>
            </w:r>
          </w:p>
          <w:p w14:paraId="29BD60C3" w14:textId="77777777" w:rsidR="006F4452" w:rsidRPr="007709C2" w:rsidRDefault="006F4452" w:rsidP="006F4452">
            <w:pPr>
              <w:spacing w:before="120" w:after="120" w:line="259" w:lineRule="auto"/>
              <w:rPr>
                <w:rFonts w:eastAsia="Segoe UI" w:cs="Segoe UI"/>
                <w:b/>
                <w:bCs/>
                <w:lang w:val="cy-GB"/>
              </w:rPr>
            </w:pPr>
            <w:r w:rsidRPr="007709C2">
              <w:rPr>
                <w:rFonts w:eastAsia="Segoe UI" w:cs="Segoe UI"/>
                <w:b/>
                <w:bCs/>
                <w:lang w:val="cy-GB"/>
              </w:rPr>
              <w:t>Mae’r prif nodweddion fel a ganlyn:</w:t>
            </w:r>
          </w:p>
          <w:p w14:paraId="6135CF16" w14:textId="7E627FD1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Cynhyrchu syniadau, ymchwilio, creu, ysgrifennu a chyflwyno amrywiaeth o ddeunyddiau cyfathrebu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68566C4F" w14:textId="23CE8038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Creu, cefnogi a rheoli ymgyrchoedd ar gyfer rhanddeiliaid mewnol ac allanol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5686136D" w14:textId="11EB0875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Darparu cyngor technegol a chyfeiriad i’r Aelodau a staff eraill mewn perthynas â dewis a defnyddio amrywiol gyfryngau cyfathrebu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70A418AF" w14:textId="00B02615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Strategaethau cyfathrebu rhagweithiol ac adweithiol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6253D47A" w14:textId="00B1A23D" w:rsid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Datblygu a gweithredu prosiectau gydag asiantaethau amrywiol, gan gynnwys y sector cyhoeddus, y sector preifat a’r sector gwirfoddol</w:t>
            </w:r>
            <w:r>
              <w:rPr>
                <w:rFonts w:eastAsia="Segoe UI" w:cs="Segoe UI"/>
                <w:lang w:val="cy-GB"/>
              </w:rPr>
              <w:t>.</w:t>
            </w:r>
          </w:p>
          <w:p w14:paraId="370DB006" w14:textId="39A9B0E3" w:rsidR="00CC51AD" w:rsidRPr="006F4452" w:rsidRDefault="006F4452" w:rsidP="006F445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7709C2">
              <w:rPr>
                <w:rFonts w:eastAsia="Segoe UI" w:cs="Segoe UI"/>
                <w:lang w:val="cy-GB"/>
              </w:rPr>
              <w:t>Meithrin a chynnal perthynas â rhanddeiliaid</w:t>
            </w:r>
            <w:r>
              <w:rPr>
                <w:rFonts w:eastAsia="Segoe UI" w:cs="Segoe UI"/>
                <w:lang w:val="cy-GB"/>
              </w:rPr>
              <w:t>.</w:t>
            </w:r>
          </w:p>
        </w:tc>
      </w:tr>
      <w:tr w:rsidR="00CC51AD" w:rsidRPr="00FF6DF3" w14:paraId="7EFFF564" w14:textId="77777777" w:rsidTr="00617186">
        <w:tc>
          <w:tcPr>
            <w:tcW w:w="9016" w:type="dxa"/>
            <w:shd w:val="clear" w:color="auto" w:fill="D9F2D0" w:themeFill="accent6" w:themeFillTint="33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6D939FA4" w:rsidR="00CC51AD" w:rsidRDefault="007A5F66" w:rsidP="00B00766">
            <w:pPr>
              <w:spacing w:before="120" w:after="120" w:line="259" w:lineRule="auto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 xml:space="preserve">Byddai </w:t>
            </w:r>
            <w:r>
              <w:rPr>
                <w:rFonts w:eastAsia="Segoe UI" w:cs="Segoe UI"/>
                <w:b/>
                <w:bCs/>
                <w:lang w:val="cy-GB"/>
              </w:rPr>
              <w:t>Swyddog Cyfathrebu Band 3</w:t>
            </w:r>
            <w:r>
              <w:rPr>
                <w:rFonts w:eastAsia="Segoe UI" w:cs="Segoe UI"/>
                <w:lang w:val="cy-GB"/>
              </w:rPr>
              <w:t xml:space="preserve"> sy’n gweithio i </w:t>
            </w:r>
            <w:r w:rsidRPr="007A5F66">
              <w:rPr>
                <w:rFonts w:eastAsia="Segoe UI" w:cs="Segoe UI"/>
                <w:lang w:val="cy-GB"/>
              </w:rPr>
              <w:t xml:space="preserve">Aelod o'r Senedd </w:t>
            </w:r>
            <w:r>
              <w:rPr>
                <w:rFonts w:eastAsia="Segoe UI" w:cs="Segoe UI"/>
                <w:lang w:val="cy-GB"/>
              </w:rPr>
              <w:t>fel arfer yn gyfrifol am gynorthwyo ymdrechion cyfathrebu’r Aelod, yn fewnol ac yn allanol, gan gynorthwyo’r Aelod i ledaenu negeseuon a gwybodaeth allweddol.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873363838" w:edGrp="everyone"/>
            <w:permEnd w:id="873363838"/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09644140" w14:textId="77777777" w:rsidR="008C24A3" w:rsidRPr="002D7131" w:rsidRDefault="008C24A3" w:rsidP="008C24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permStart w:id="959202716" w:edGrp="everyone"/>
            <w:r>
              <w:rPr>
                <w:rFonts w:eastAsia="Segoe UI" w:cs="Segoe UI"/>
                <w:lang w:val="cy-GB"/>
              </w:rPr>
              <w:t>Disgwylir iddynt fod yn hyddysg gyda'r adnoddau a'r offer arferol ar gyfer y swydd e.e. pecynnau meddalwedd safonol a bod yn gyfarwydd â’r cyfryngau ar-lein.</w:t>
            </w:r>
          </w:p>
          <w:p w14:paraId="6627D7C4" w14:textId="77777777" w:rsidR="008C24A3" w:rsidRPr="002D7131" w:rsidRDefault="008C24A3" w:rsidP="008C24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Sgiliau da ar lafar ac yn ysgrifenedig.</w:t>
            </w:r>
          </w:p>
          <w:p w14:paraId="218D57CA" w14:textId="77777777" w:rsidR="008C24A3" w:rsidRPr="002D7131" w:rsidRDefault="008C24A3" w:rsidP="008C24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Style w:val="Strong"/>
                <w:rFonts w:cs="Segoe UI"/>
              </w:rPr>
            </w:pPr>
            <w:r>
              <w:rPr>
                <w:rStyle w:val="Strong"/>
                <w:rFonts w:eastAsia="Segoe UI" w:cs="Segoe UI"/>
                <w:b w:val="0"/>
                <w:bCs w:val="0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466DB534" w14:textId="77777777" w:rsidR="008C24A3" w:rsidRPr="002D7131" w:rsidRDefault="008C24A3" w:rsidP="008C24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Bydd disgwyl iddynt gynllunio a rheoli’r llwyth gwaith eu hunain o fewn cyfyngiadau arferion a gweithdrefnau sefydledig.</w:t>
            </w:r>
          </w:p>
          <w:p w14:paraId="79CD570A" w14:textId="77777777" w:rsidR="008C24A3" w:rsidRPr="002D7131" w:rsidRDefault="008C24A3" w:rsidP="008C24A3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Gwneud penderfyniadau o fewn canllawiau neu brotocolau sefydledig, er enghraifft defnyddio atebion safonol i ymholiadau neu eu trosglwyddo i eraill.</w:t>
            </w:r>
          </w:p>
          <w:p w14:paraId="484C4348" w14:textId="559121F4" w:rsidR="00504BA0" w:rsidRPr="00416C8E" w:rsidRDefault="008C24A3" w:rsidP="008C24A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fel rhan o dîm bach. </w:t>
            </w:r>
            <w:permEnd w:id="959202716"/>
          </w:p>
        </w:tc>
      </w:tr>
      <w:tr w:rsidR="00504BA0" w:rsidRPr="00FF6DF3" w14:paraId="5EC54106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02DC5552" w14:textId="1DEAD115" w:rsidR="00504BA0" w:rsidRPr="00BA3C15" w:rsidRDefault="00202C8F" w:rsidP="00BA3C15">
            <w:pPr>
              <w:pStyle w:val="ListParagraph"/>
              <w:numPr>
                <w:ilvl w:val="0"/>
                <w:numId w:val="30"/>
              </w:numPr>
              <w:spacing w:before="120" w:after="120" w:line="259" w:lineRule="auto"/>
              <w:ind w:right="544"/>
              <w:contextualSpacing w:val="0"/>
              <w:rPr>
                <w:rStyle w:val="eop"/>
                <w:rFonts w:cs="Segoe UI"/>
              </w:rPr>
            </w:pPr>
            <w:permStart w:id="1079990969" w:edGrp="everyone"/>
            <w:r>
              <w:rPr>
                <w:rFonts w:eastAsia="Segoe UI" w:cs="Segoe UI"/>
                <w:lang w:val="cy-GB"/>
              </w:rPr>
              <w:t xml:space="preserve">Disgwylir iddynt ddatblygu hyfedredd mewn maes gwaith gweinyddol neu ymarferol; gallu ateb ystod safonol o ymholiadau gan eraill a gwybod pryd i </w:t>
            </w:r>
            <w:proofErr w:type="spellStart"/>
            <w:r>
              <w:rPr>
                <w:rFonts w:eastAsia="Segoe UI" w:cs="Segoe UI"/>
                <w:lang w:val="cy-GB"/>
              </w:rPr>
              <w:t>atgyfeirio</w:t>
            </w:r>
            <w:proofErr w:type="spellEnd"/>
            <w:r>
              <w:rPr>
                <w:rFonts w:eastAsia="Segoe UI" w:cs="Segoe UI"/>
                <w:lang w:val="cy-GB"/>
              </w:rPr>
              <w:t xml:space="preserve"> ymholiadau mwy cymhleth.</w:t>
            </w:r>
            <w:permEnd w:id="1079990969"/>
          </w:p>
        </w:tc>
      </w:tr>
      <w:tr w:rsidR="00F14303" w:rsidRPr="00FF6DF3" w14:paraId="70C93A5B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AE5E684" w14:textId="57E8A103" w:rsidR="00F14303" w:rsidRPr="000A4182" w:rsidRDefault="00D57E3B" w:rsidP="00F14303">
            <w:pPr>
              <w:spacing w:before="120" w:after="120"/>
              <w:rPr>
                <w:rStyle w:val="eop"/>
                <w:rFonts w:cs="Segoe UI"/>
                <w:b/>
                <w:bCs/>
                <w:color w:val="EE0000"/>
              </w:rPr>
            </w:pPr>
            <w:r w:rsidRPr="000A4182">
              <w:rPr>
                <w:b/>
                <w:bCs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4D3FEA20" w14:textId="77777777" w:rsidR="006A60DB" w:rsidRPr="006106B9" w:rsidRDefault="006A60DB" w:rsidP="006A60D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412686384" w:edGrp="everyone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74A790A7" w14:textId="3E082D34" w:rsidR="00F14303" w:rsidRPr="007B620C" w:rsidRDefault="006A60DB" w:rsidP="007B620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  <w:permEnd w:id="412686384"/>
          </w:p>
        </w:tc>
      </w:tr>
      <w:tr w:rsidR="00F14303" w:rsidRPr="00FF6DF3" w14:paraId="3DEBB9A4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C3F92B3" w14:textId="38461464" w:rsidR="00F14303" w:rsidRPr="000A4182" w:rsidRDefault="00301647" w:rsidP="000A4182">
            <w:pPr>
              <w:spacing w:before="120" w:after="120"/>
              <w:rPr>
                <w:rStyle w:val="eop"/>
                <w:rFonts w:cs="Segoe UI"/>
                <w:b/>
                <w:bCs/>
                <w:i/>
                <w:iCs/>
                <w:color w:val="EE0000"/>
              </w:rPr>
            </w:pPr>
            <w:r w:rsidRPr="000A4182">
              <w:rPr>
                <w:b/>
                <w:bCs/>
              </w:rPr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60C6435D" w14:textId="77777777" w:rsidR="00826C76" w:rsidRPr="000319E4" w:rsidRDefault="00826C76" w:rsidP="00826C76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20" w:after="120"/>
              <w:contextualSpacing w:val="0"/>
            </w:pPr>
            <w:permStart w:id="2048136135" w:edGrp="everyone"/>
            <w:r>
              <w:rPr>
                <w:rFonts w:eastAsia="Segoe UI" w:cs="Segoe UI"/>
                <w:lang w:val="cy-GB"/>
              </w:rPr>
              <w:t>Y gallu i ddangos gwybodaeth neu brofiad o ystod o weithdrefnau gwaith yn seiliedig ar brofiad gwaith perthnasol a/neu gymhwyster galwedigaethol – e.e. NVQ lefel 3 neu 4 neu gymhwyster cyfatebol mewn pwnc perthnasol.</w:t>
            </w:r>
          </w:p>
          <w:p w14:paraId="247B81C4" w14:textId="31132B31" w:rsidR="00374052" w:rsidRPr="00374052" w:rsidRDefault="00826C76" w:rsidP="00826C76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ind w:right="544"/>
              <w:contextualSpacing w:val="0"/>
              <w:rPr>
                <w:rStyle w:val="eop"/>
                <w:rFonts w:cs="Segoe UI"/>
              </w:rPr>
            </w:pPr>
            <w:r w:rsidRPr="005E3F9B">
              <w:rPr>
                <w:rFonts w:eastAsia="Segoe UI" w:cs="Segoe UI"/>
                <w:color w:val="000000"/>
                <w:lang w:val="cy-GB"/>
              </w:rPr>
              <w:t xml:space="preserve">Tystiolaeth o sgiliau rhifedd a llythrennedd e.e. TGAU Saesneg </w:t>
            </w:r>
            <w:r>
              <w:rPr>
                <w:rFonts w:eastAsia="Segoe UI" w:cs="Segoe UI"/>
                <w:color w:val="000000"/>
                <w:lang w:val="cy-GB"/>
              </w:rPr>
              <w:t xml:space="preserve">/ Cymraeg </w:t>
            </w:r>
            <w:r w:rsidRPr="005E3F9B">
              <w:rPr>
                <w:rFonts w:eastAsia="Segoe UI" w:cs="Segoe UI"/>
                <w:color w:val="000000"/>
                <w:lang w:val="cy-GB"/>
              </w:rPr>
              <w:t>a Mathemateg (neu gymwysterau cyfatebol) Gradd C neu uwch, neu brofiad arall addas.</w:t>
            </w:r>
            <w:permEnd w:id="2048136135"/>
          </w:p>
        </w:tc>
      </w:tr>
      <w:tr w:rsidR="00F14303" w:rsidRPr="00FF6DF3" w14:paraId="44A25FB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2D1974CB" w14:textId="020C009C" w:rsidR="00F14303" w:rsidRDefault="00B87473" w:rsidP="000A4182">
            <w:pPr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0A4182">
              <w:rPr>
                <w:b/>
                <w:bCs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A68E3C1" w14:textId="23C206A6" w:rsidR="00F14303" w:rsidRPr="001E5D83" w:rsidRDefault="00606E9C" w:rsidP="001E5D8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Style w:val="eop"/>
                <w:rFonts w:eastAsia="Segoe UI" w:cs="Segoe UI"/>
                <w:color w:val="000000" w:themeColor="text1"/>
              </w:rPr>
            </w:pPr>
            <w:permStart w:id="1286761087" w:edGrp="everyone"/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Dymunol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 xml:space="preserve"> / </w:t>
            </w:r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Heb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fod</w:t>
            </w:r>
            <w:proofErr w:type="spellEnd"/>
            <w:r w:rsidRPr="00921152">
              <w:rPr>
                <w:rFonts w:eastAsia="Segoe UI" w:cs="Segoe UI"/>
                <w:color w:val="000000" w:themeColor="text1"/>
              </w:rPr>
              <w:t xml:space="preserve"> yn hanfodol:</w:t>
            </w:r>
            <w:r>
              <w:rPr>
                <w:rFonts w:eastAsia="Segoe UI" w:cs="Segoe UI"/>
                <w:color w:val="000000" w:themeColor="text1"/>
              </w:rPr>
              <w:t xml:space="preserve"> </w:t>
            </w:r>
            <w:r w:rsidRPr="00110E4A">
              <w:rPr>
                <w:rFonts w:eastAsia="Segoe UI" w:cs="Segoe UI"/>
                <w:color w:val="000000" w:themeColor="text1"/>
              </w:rPr>
              <w:t xml:space="preserve">Y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gallu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weithio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Gymraeg</w:t>
            </w:r>
            <w:proofErr w:type="spellEnd"/>
            <w:r w:rsidRPr="00110E4A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110E4A">
              <w:rPr>
                <w:rFonts w:eastAsia="Segoe UI" w:cs="Segoe UI"/>
                <w:color w:val="000000" w:themeColor="text1"/>
              </w:rPr>
              <w:t>Saesneg</w:t>
            </w:r>
            <w:proofErr w:type="spellEnd"/>
            <w:r>
              <w:rPr>
                <w:rFonts w:eastAsia="Segoe UI" w:cs="Segoe UI"/>
                <w:color w:val="000000" w:themeColor="text1"/>
              </w:rPr>
              <w:t>.</w:t>
            </w:r>
            <w:permEnd w:id="1286761087"/>
          </w:p>
        </w:tc>
      </w:tr>
    </w:tbl>
    <w:p w14:paraId="6F5FE58D" w14:textId="77777777" w:rsidR="005C1360" w:rsidRDefault="005C1360"/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r>
        <w:rPr>
          <w:rFonts w:eastAsiaTheme="majorEastAsia" w:cs="Segoe UI"/>
          <w:sz w:val="40"/>
          <w:szCs w:val="40"/>
        </w:rPr>
        <w:br w:type="page"/>
      </w:r>
    </w:p>
    <w:p w14:paraId="05AFC9E4" w14:textId="30EDB130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48DCD945" w14:textId="6517863E" w:rsidR="005C1360" w:rsidRPr="00CC51AD" w:rsidRDefault="00C6414F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503663678" w:edGrp="everyone"/>
            <w:r w:rsidRPr="00683332">
              <w:rPr>
                <w:rFonts w:eastAsia="Segoe UI" w:cs="Segoe UI"/>
                <w:b/>
                <w:bCs/>
                <w:lang w:val="cy-GB"/>
              </w:rPr>
              <w:t xml:space="preserve">Gwaith y </w:t>
            </w:r>
            <w:r w:rsidR="00683332">
              <w:rPr>
                <w:rFonts w:eastAsia="Segoe UI" w:cs="Segoe UI"/>
                <w:b/>
                <w:bCs/>
                <w:lang w:val="cy-GB"/>
              </w:rPr>
              <w:t>c</w:t>
            </w:r>
            <w:r w:rsidRPr="00683332">
              <w:rPr>
                <w:rFonts w:eastAsia="Segoe UI" w:cs="Segoe UI"/>
                <w:b/>
                <w:bCs/>
                <w:lang w:val="cy-GB"/>
              </w:rPr>
              <w:t xml:space="preserve">yfryngau a’r </w:t>
            </w:r>
            <w:r w:rsidR="00683332">
              <w:rPr>
                <w:rFonts w:eastAsia="Segoe UI" w:cs="Segoe UI"/>
                <w:b/>
                <w:bCs/>
                <w:lang w:val="cy-GB"/>
              </w:rPr>
              <w:t>w</w:t>
            </w:r>
            <w:r w:rsidRPr="00683332">
              <w:rPr>
                <w:rFonts w:eastAsia="Segoe UI" w:cs="Segoe UI"/>
                <w:b/>
                <w:bCs/>
                <w:lang w:val="cy-GB"/>
              </w:rPr>
              <w:t>asg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53E17EC4" w14:textId="77777777" w:rsidR="00A66C39" w:rsidRPr="00DB7D78" w:rsidRDefault="00A66C39" w:rsidP="00DB7D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>
              <w:rPr>
                <w:rFonts w:eastAsia="Segoe UI" w:cs="Segoe UI"/>
                <w:color w:val="000000"/>
                <w:lang w:val="cy-GB"/>
              </w:rPr>
              <w:t>Monitro'r cyfryngau lleol a chenedlaethol am newyddion perthnasol.</w:t>
            </w:r>
          </w:p>
          <w:p w14:paraId="0CC91826" w14:textId="77777777" w:rsidR="00A66C39" w:rsidRPr="00DB7D78" w:rsidRDefault="00A66C39" w:rsidP="00DB7D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>
              <w:rPr>
                <w:rFonts w:eastAsia="Segoe UI" w:cs="Segoe UI"/>
                <w:color w:val="000000"/>
                <w:lang w:val="cy-GB"/>
              </w:rPr>
              <w:t>Cynorthwyo’r broses o ymateb i ymholiadau gan y cyfryngau a threfnu cyfweliadau.</w:t>
            </w:r>
          </w:p>
          <w:p w14:paraId="441F6034" w14:textId="19B00F59" w:rsidR="005C1360" w:rsidRPr="00D27AFE" w:rsidRDefault="00A66C39" w:rsidP="00DB7D7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>Meithrin perthnasoedd â newyddiadurwyr a chyrff y cyfryngau.</w:t>
            </w:r>
          </w:p>
        </w:tc>
      </w:tr>
      <w:tr w:rsidR="00D27AFE" w:rsidRPr="00504BA0" w14:paraId="6906C06F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46E5D87" w14:textId="6970037B" w:rsidR="00D27AFE" w:rsidRPr="00F73E68" w:rsidRDefault="006B26A3" w:rsidP="00D27AFE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683332">
              <w:rPr>
                <w:rFonts w:eastAsia="Segoe UI" w:cs="Segoe UI"/>
                <w:b/>
                <w:bCs/>
                <w:lang w:val="cy-GB"/>
              </w:rPr>
              <w:t xml:space="preserve">Y </w:t>
            </w:r>
            <w:r w:rsidR="00683332">
              <w:rPr>
                <w:rFonts w:eastAsia="Segoe UI" w:cs="Segoe UI"/>
                <w:b/>
                <w:bCs/>
                <w:lang w:val="cy-GB"/>
              </w:rPr>
              <w:t>c</w:t>
            </w:r>
            <w:r w:rsidRPr="00683332">
              <w:rPr>
                <w:rFonts w:eastAsia="Segoe UI" w:cs="Segoe UI"/>
                <w:b/>
                <w:bCs/>
                <w:lang w:val="cy-GB"/>
              </w:rPr>
              <w:t xml:space="preserve">yfryngau </w:t>
            </w:r>
            <w:r w:rsidR="00683332">
              <w:rPr>
                <w:rFonts w:eastAsia="Segoe UI" w:cs="Segoe UI"/>
                <w:b/>
                <w:bCs/>
                <w:lang w:val="cy-GB"/>
              </w:rPr>
              <w:t>d</w:t>
            </w:r>
            <w:r w:rsidRPr="00683332">
              <w:rPr>
                <w:rFonts w:eastAsia="Segoe UI" w:cs="Segoe UI"/>
                <w:b/>
                <w:bCs/>
                <w:lang w:val="cy-GB"/>
              </w:rPr>
              <w:t xml:space="preserve">igidol a </w:t>
            </w:r>
            <w:r w:rsidR="00683332">
              <w:rPr>
                <w:rFonts w:eastAsia="Segoe UI" w:cs="Segoe UI"/>
                <w:b/>
                <w:bCs/>
                <w:lang w:val="cy-GB"/>
              </w:rPr>
              <w:t>c</w:t>
            </w:r>
            <w:r w:rsidRPr="00683332">
              <w:rPr>
                <w:rFonts w:eastAsia="Segoe UI" w:cs="Segoe UI"/>
                <w:b/>
                <w:bCs/>
                <w:lang w:val="cy-GB"/>
              </w:rPr>
              <w:t>hymdeithasol</w:t>
            </w:r>
          </w:p>
        </w:tc>
      </w:tr>
      <w:tr w:rsidR="00D27AFE" w:rsidRPr="00504BA0" w14:paraId="0ABC8B00" w14:textId="77777777" w:rsidTr="009343B7">
        <w:tc>
          <w:tcPr>
            <w:tcW w:w="9016" w:type="dxa"/>
          </w:tcPr>
          <w:p w14:paraId="08C439EB" w14:textId="77777777" w:rsidR="00251C9E" w:rsidRPr="002D7131" w:rsidRDefault="00251C9E" w:rsidP="00251C9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Rheoli cyfrifon cyfryngau cymdeithasol yr Aelod (Twitter/X, Facebook, Instagram, LinkedIn) yn ôl cyfarwyddyd yr Aelod neu aelod uwch o staff.</w:t>
            </w:r>
          </w:p>
          <w:p w14:paraId="6AEE949B" w14:textId="77777777" w:rsidR="00251C9E" w:rsidRPr="002D7131" w:rsidRDefault="00251C9E" w:rsidP="00251C9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>
              <w:rPr>
                <w:rFonts w:eastAsia="Segoe UI" w:cs="Segoe UI"/>
                <w:color w:val="000000"/>
                <w:lang w:val="cy-GB"/>
              </w:rPr>
              <w:t>Creu ac amserlennu negeseuon, graffeg a fideos yn unol â phrotocolau y cytunwyd arnynt.</w:t>
            </w:r>
          </w:p>
          <w:p w14:paraId="421A6C61" w14:textId="5DC7ECE7" w:rsidR="00D27AFE" w:rsidRPr="00185A1D" w:rsidRDefault="00251C9E" w:rsidP="00251C9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>Monitro gwaith ymgysylltu ac ymateb i negeseuon/sylwadau.</w:t>
            </w:r>
          </w:p>
        </w:tc>
      </w:tr>
      <w:tr w:rsidR="009152DA" w:rsidRPr="00504BA0" w14:paraId="5043CB82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521E466" w14:textId="012F47EF" w:rsidR="009152DA" w:rsidRPr="009152DA" w:rsidRDefault="007D16A8" w:rsidP="009152DA">
            <w:pPr>
              <w:widowControl w:val="0"/>
              <w:autoSpaceDE w:val="0"/>
              <w:autoSpaceDN w:val="0"/>
              <w:spacing w:before="120" w:after="120"/>
              <w:rPr>
                <w:rFonts w:cs="Segoe UI"/>
                <w:b/>
                <w:bCs/>
                <w:lang w:val="cy-GB"/>
              </w:rPr>
            </w:pPr>
            <w:r w:rsidRPr="00683332">
              <w:rPr>
                <w:rFonts w:eastAsia="Segoe UI" w:cs="Segoe UI"/>
                <w:b/>
                <w:bCs/>
                <w:lang w:val="cy-GB"/>
              </w:rPr>
              <w:t xml:space="preserve">Ymgysylltu ag </w:t>
            </w:r>
            <w:r w:rsidR="00683332">
              <w:rPr>
                <w:rFonts w:eastAsia="Segoe UI" w:cs="Segoe UI"/>
                <w:b/>
                <w:bCs/>
                <w:lang w:val="cy-GB"/>
              </w:rPr>
              <w:t>e</w:t>
            </w:r>
            <w:r w:rsidRPr="00683332">
              <w:rPr>
                <w:rFonts w:eastAsia="Segoe UI" w:cs="Segoe UI"/>
                <w:b/>
                <w:bCs/>
                <w:lang w:val="cy-GB"/>
              </w:rPr>
              <w:t xml:space="preserve">tholaethau a </w:t>
            </w:r>
            <w:r w:rsidR="00683332">
              <w:rPr>
                <w:rFonts w:eastAsia="Segoe UI" w:cs="Segoe UI"/>
                <w:b/>
                <w:bCs/>
                <w:lang w:val="cy-GB"/>
              </w:rPr>
              <w:t>c</w:t>
            </w:r>
            <w:r w:rsidRPr="00683332">
              <w:rPr>
                <w:rFonts w:eastAsia="Segoe UI" w:cs="Segoe UI"/>
                <w:b/>
                <w:bCs/>
                <w:lang w:val="cy-GB"/>
              </w:rPr>
              <w:t xml:space="preserve">hysylltiadau </w:t>
            </w:r>
            <w:r w:rsidR="00683332">
              <w:rPr>
                <w:rFonts w:eastAsia="Segoe UI" w:cs="Segoe UI"/>
                <w:b/>
                <w:bCs/>
                <w:lang w:val="cy-GB"/>
              </w:rPr>
              <w:t>c</w:t>
            </w:r>
            <w:r w:rsidRPr="00683332">
              <w:rPr>
                <w:rFonts w:eastAsia="Segoe UI" w:cs="Segoe UI"/>
                <w:b/>
                <w:bCs/>
                <w:lang w:val="cy-GB"/>
              </w:rPr>
              <w:t>yhoeddus</w:t>
            </w:r>
          </w:p>
        </w:tc>
      </w:tr>
      <w:tr w:rsidR="009152DA" w:rsidRPr="00504BA0" w14:paraId="4D11F8FB" w14:textId="77777777" w:rsidTr="00C81004">
        <w:tc>
          <w:tcPr>
            <w:tcW w:w="9016" w:type="dxa"/>
          </w:tcPr>
          <w:p w14:paraId="6B450B8F" w14:textId="77777777" w:rsidR="009D48D5" w:rsidRPr="009D48D5" w:rsidRDefault="009D48D5" w:rsidP="009D48D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eastAsia="Segoe UI" w:cs="Segoe UI"/>
                <w:color w:val="000000"/>
                <w:lang w:val="cy-GB"/>
              </w:rPr>
            </w:pPr>
            <w:r>
              <w:rPr>
                <w:rFonts w:eastAsia="Segoe UI" w:cs="Segoe UI"/>
                <w:color w:val="000000"/>
                <w:lang w:val="cy-GB"/>
              </w:rPr>
              <w:t>Ysgrifennu cylchlythyrau, diweddaru’r wefan, ac erthyglau blog.</w:t>
            </w:r>
          </w:p>
          <w:p w14:paraId="52D96C7A" w14:textId="77777777" w:rsidR="009D48D5" w:rsidRPr="009D48D5" w:rsidRDefault="009D48D5" w:rsidP="009D48D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eastAsia="Segoe UI" w:cs="Segoe UI"/>
                <w:color w:val="000000"/>
                <w:lang w:val="cy-GB"/>
              </w:rPr>
            </w:pPr>
            <w:r>
              <w:rPr>
                <w:rFonts w:eastAsia="Segoe UI" w:cs="Segoe UI"/>
                <w:color w:val="000000"/>
                <w:lang w:val="cy-GB"/>
              </w:rPr>
              <w:t>Helpu i drefnu a hyrwyddo digwyddiadau, cymorthfeydd a chyfarfodydd cyhoeddus.</w:t>
            </w:r>
          </w:p>
          <w:p w14:paraId="7A236426" w14:textId="77777777" w:rsidR="009D48D5" w:rsidRPr="009D48D5" w:rsidRDefault="009D48D5" w:rsidP="009D48D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eastAsia="Segoe UI" w:cs="Segoe UI"/>
                <w:color w:val="000000"/>
                <w:lang w:val="cy-GB"/>
              </w:rPr>
            </w:pPr>
            <w:r>
              <w:rPr>
                <w:rFonts w:eastAsia="Segoe UI" w:cs="Segoe UI"/>
                <w:color w:val="000000"/>
                <w:lang w:val="cy-GB"/>
              </w:rPr>
              <w:t>Rheoli gohebiaeth gan etholwyr a rhanddeiliaid.</w:t>
            </w:r>
          </w:p>
          <w:p w14:paraId="3AC61239" w14:textId="77777777" w:rsidR="009D48D5" w:rsidRPr="009D48D5" w:rsidRDefault="009D48D5" w:rsidP="009D48D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eastAsia="Segoe UI" w:cs="Segoe UI"/>
                <w:color w:val="000000"/>
                <w:lang w:val="cy-GB"/>
              </w:rPr>
            </w:pPr>
            <w:r>
              <w:rPr>
                <w:rFonts w:eastAsia="Segoe UI" w:cs="Segoe UI"/>
                <w:color w:val="000000"/>
                <w:lang w:val="cy-GB"/>
              </w:rPr>
              <w:t>Cadw cofnodion o sylw yn y cyfryngau ac ymgysylltu â’r cyhoedd.</w:t>
            </w:r>
          </w:p>
          <w:p w14:paraId="53E32BBE" w14:textId="6CE339B7" w:rsidR="009152DA" w:rsidRPr="009D48D5" w:rsidRDefault="009D48D5" w:rsidP="009D48D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textAlignment w:val="baseline"/>
              <w:rPr>
                <w:rFonts w:eastAsia="Segoe UI" w:cs="Segoe UI"/>
                <w:color w:val="000000"/>
                <w:lang w:val="cy-GB"/>
              </w:rPr>
            </w:pPr>
            <w:r>
              <w:rPr>
                <w:rFonts w:eastAsia="Segoe UI" w:cs="Segoe UI"/>
                <w:color w:val="000000"/>
                <w:lang w:val="cy-GB"/>
              </w:rPr>
              <w:t>Sicrhau y cydymffurfir â rheolau’r Senedd ar gyfathrebu.</w:t>
            </w:r>
            <w:r w:rsidRPr="009D48D5">
              <w:rPr>
                <w:rFonts w:eastAsia="Segoe UI" w:cs="Segoe UI"/>
                <w:color w:val="000000"/>
                <w:lang w:val="cy-GB"/>
              </w:rPr>
              <w:t xml:space="preserve"> </w:t>
            </w:r>
          </w:p>
        </w:tc>
      </w:tr>
      <w:tr w:rsidR="009152DA" w:rsidRPr="00504BA0" w14:paraId="0886C8F8" w14:textId="77777777" w:rsidTr="000A4182">
        <w:tc>
          <w:tcPr>
            <w:tcW w:w="9016" w:type="dxa"/>
            <w:shd w:val="clear" w:color="auto" w:fill="D9F2D0" w:themeFill="accent6" w:themeFillTint="33"/>
          </w:tcPr>
          <w:p w14:paraId="16B067B2" w14:textId="7563976B" w:rsidR="009152DA" w:rsidRPr="00EF3040" w:rsidRDefault="009152DA" w:rsidP="009152DA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>
              <w:rPr>
                <w:rStyle w:val="eop"/>
                <w:rFonts w:cs="Segoe UI"/>
                <w:b/>
                <w:bCs/>
              </w:rPr>
              <w:t>Arall</w:t>
            </w:r>
            <w:proofErr w:type="spellEnd"/>
          </w:p>
        </w:tc>
      </w:tr>
      <w:tr w:rsidR="00076519" w:rsidRPr="00EF3040" w14:paraId="0E8A3D6D" w14:textId="77777777" w:rsidTr="009343B7">
        <w:tc>
          <w:tcPr>
            <w:tcW w:w="9016" w:type="dxa"/>
          </w:tcPr>
          <w:p w14:paraId="5AD3AA55" w14:textId="77777777" w:rsidR="009D2F58" w:rsidRPr="00992111" w:rsidRDefault="009D2F58" w:rsidP="009D2F58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cs="Segoe UI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5185A14F" w14:textId="4FC6118E" w:rsidR="00076519" w:rsidRPr="009D2F58" w:rsidRDefault="009D2F58" w:rsidP="009D2F58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 w:rsidRPr="00992111">
              <w:rPr>
                <w:rFonts w:cs="Segoe UI"/>
              </w:rPr>
              <w:t>Cyflawni dyletswyddau eraill sy'n gymesur â'r band hwn, yn ôl yr angen, i gefnogi'r Aelod.</w:t>
            </w:r>
          </w:p>
        </w:tc>
      </w:tr>
      <w:permEnd w:id="503663678"/>
    </w:tbl>
    <w:p w14:paraId="11E0CD32" w14:textId="77777777" w:rsidR="005C1360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p w14:paraId="00259CF5" w14:textId="64A40213" w:rsidR="000A4182" w:rsidRPr="000A4182" w:rsidRDefault="000A4182" w:rsidP="000A4182">
      <w:pPr>
        <w:tabs>
          <w:tab w:val="left" w:pos="1289"/>
        </w:tabs>
        <w:rPr>
          <w:rFonts w:eastAsiaTheme="majorEastAsia" w:cs="Segoe UI"/>
        </w:rPr>
      </w:pPr>
    </w:p>
    <w:sectPr w:rsidR="000A4182" w:rsidRPr="000A418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C6D7" w14:textId="77777777" w:rsidR="00302B33" w:rsidRDefault="00302B33" w:rsidP="002C75CA">
      <w:pPr>
        <w:spacing w:after="0" w:line="240" w:lineRule="auto"/>
      </w:pPr>
      <w:r>
        <w:separator/>
      </w:r>
    </w:p>
  </w:endnote>
  <w:endnote w:type="continuationSeparator" w:id="0">
    <w:p w14:paraId="19C016DA" w14:textId="77777777" w:rsidR="00302B33" w:rsidRDefault="00302B33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06D47082" w:rsidR="002C75CA" w:rsidRDefault="00780C91" w:rsidP="00780C91">
        <w:pPr>
          <w:pStyle w:val="Footer"/>
        </w:pPr>
        <w:r w:rsidRPr="00617186">
          <w:rPr>
            <w:color w:val="D1D1D1" w:themeColor="background2" w:themeShade="E6"/>
          </w:rPr>
          <w:t>202606-JD-</w:t>
        </w:r>
        <w:r w:rsidR="00617186" w:rsidRPr="00617186">
          <w:rPr>
            <w:color w:val="D1D1D1" w:themeColor="background2" w:themeShade="E6"/>
          </w:rPr>
          <w:t>Comms</w:t>
        </w:r>
        <w:r w:rsidRPr="00617186">
          <w:rPr>
            <w:color w:val="D1D1D1" w:themeColor="background2" w:themeShade="E6"/>
          </w:rPr>
          <w:t>-</w:t>
        </w:r>
        <w:r w:rsidR="00A44DE9">
          <w:rPr>
            <w:color w:val="D1D1D1" w:themeColor="background2" w:themeShade="E6"/>
          </w:rPr>
          <w:t>3</w:t>
        </w:r>
        <w:r w:rsidRPr="00617186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919F" w14:textId="77777777" w:rsidR="00302B33" w:rsidRDefault="00302B33" w:rsidP="002C75CA">
      <w:pPr>
        <w:spacing w:after="0" w:line="240" w:lineRule="auto"/>
      </w:pPr>
      <w:r>
        <w:separator/>
      </w:r>
    </w:p>
  </w:footnote>
  <w:footnote w:type="continuationSeparator" w:id="0">
    <w:p w14:paraId="5F657242" w14:textId="77777777" w:rsidR="00302B33" w:rsidRDefault="00302B33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389"/>
    <w:multiLevelType w:val="hybridMultilevel"/>
    <w:tmpl w:val="63507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2524B"/>
    <w:multiLevelType w:val="hybridMultilevel"/>
    <w:tmpl w:val="A616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0037"/>
    <w:multiLevelType w:val="hybridMultilevel"/>
    <w:tmpl w:val="E0D6FD50"/>
    <w:lvl w:ilvl="0" w:tplc="08090001">
      <w:start w:val="1"/>
      <w:numFmt w:val="bullet"/>
      <w:lvlText w:val=""/>
      <w:lvlJc w:val="left"/>
      <w:pPr>
        <w:ind w:left="564" w:hanging="56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F2D66"/>
    <w:multiLevelType w:val="hybridMultilevel"/>
    <w:tmpl w:val="D5CE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14DC"/>
    <w:multiLevelType w:val="hybridMultilevel"/>
    <w:tmpl w:val="7DB2B8DA"/>
    <w:lvl w:ilvl="0" w:tplc="AB2EA576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3DD6B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02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81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AB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02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2E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C1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8295F"/>
    <w:multiLevelType w:val="multilevel"/>
    <w:tmpl w:val="DB2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A1371"/>
    <w:multiLevelType w:val="multilevel"/>
    <w:tmpl w:val="EEC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31D86"/>
    <w:multiLevelType w:val="hybridMultilevel"/>
    <w:tmpl w:val="9612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C0EC5"/>
    <w:multiLevelType w:val="hybridMultilevel"/>
    <w:tmpl w:val="9B4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216A1"/>
    <w:multiLevelType w:val="multilevel"/>
    <w:tmpl w:val="81A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8B7CBF"/>
    <w:multiLevelType w:val="multilevel"/>
    <w:tmpl w:val="F08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613754"/>
    <w:multiLevelType w:val="hybridMultilevel"/>
    <w:tmpl w:val="C6BEE0FA"/>
    <w:lvl w:ilvl="0" w:tplc="DC7C1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plc="1A2C5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2A5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3E36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04CB3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84C3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B49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C4EB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34F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E64F0"/>
    <w:multiLevelType w:val="multilevel"/>
    <w:tmpl w:val="165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6308B"/>
    <w:multiLevelType w:val="hybridMultilevel"/>
    <w:tmpl w:val="E3FC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06573"/>
    <w:multiLevelType w:val="hybridMultilevel"/>
    <w:tmpl w:val="C0D42A50"/>
    <w:lvl w:ilvl="0" w:tplc="D6A65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E7B3A"/>
    <w:multiLevelType w:val="hybridMultilevel"/>
    <w:tmpl w:val="10201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7A0053"/>
    <w:multiLevelType w:val="multilevel"/>
    <w:tmpl w:val="C422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BB3D69"/>
    <w:multiLevelType w:val="hybridMultilevel"/>
    <w:tmpl w:val="B534F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74C67"/>
    <w:multiLevelType w:val="multilevel"/>
    <w:tmpl w:val="C42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C76B20"/>
    <w:multiLevelType w:val="hybridMultilevel"/>
    <w:tmpl w:val="14988848"/>
    <w:lvl w:ilvl="0" w:tplc="C8D06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plc="610A4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76D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40AC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4EBD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7A3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701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E06F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580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36029"/>
    <w:multiLevelType w:val="hybridMultilevel"/>
    <w:tmpl w:val="53F2BD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B0DB5"/>
    <w:multiLevelType w:val="hybridMultilevel"/>
    <w:tmpl w:val="3824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744EB"/>
    <w:multiLevelType w:val="multilevel"/>
    <w:tmpl w:val="4D0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743196">
    <w:abstractNumId w:val="13"/>
  </w:num>
  <w:num w:numId="2" w16cid:durableId="1234461860">
    <w:abstractNumId w:val="9"/>
  </w:num>
  <w:num w:numId="3" w16cid:durableId="1903175321">
    <w:abstractNumId w:val="29"/>
  </w:num>
  <w:num w:numId="4" w16cid:durableId="302125360">
    <w:abstractNumId w:val="7"/>
  </w:num>
  <w:num w:numId="5" w16cid:durableId="494996273">
    <w:abstractNumId w:val="15"/>
  </w:num>
  <w:num w:numId="6" w16cid:durableId="595795245">
    <w:abstractNumId w:val="10"/>
  </w:num>
  <w:num w:numId="7" w16cid:durableId="1263492420">
    <w:abstractNumId w:val="18"/>
  </w:num>
  <w:num w:numId="8" w16cid:durableId="156044538">
    <w:abstractNumId w:val="3"/>
  </w:num>
  <w:num w:numId="9" w16cid:durableId="931622241">
    <w:abstractNumId w:val="21"/>
  </w:num>
  <w:num w:numId="10" w16cid:durableId="63265071">
    <w:abstractNumId w:val="11"/>
  </w:num>
  <w:num w:numId="11" w16cid:durableId="1950117043">
    <w:abstractNumId w:val="14"/>
  </w:num>
  <w:num w:numId="12" w16cid:durableId="393699191">
    <w:abstractNumId w:val="26"/>
  </w:num>
  <w:num w:numId="13" w16cid:durableId="1307592503">
    <w:abstractNumId w:val="8"/>
  </w:num>
  <w:num w:numId="14" w16cid:durableId="592709643">
    <w:abstractNumId w:val="12"/>
  </w:num>
  <w:num w:numId="15" w16cid:durableId="847063874">
    <w:abstractNumId w:val="19"/>
  </w:num>
  <w:num w:numId="16" w16cid:durableId="1845125565">
    <w:abstractNumId w:val="16"/>
  </w:num>
  <w:num w:numId="17" w16cid:durableId="657656031">
    <w:abstractNumId w:val="0"/>
  </w:num>
  <w:num w:numId="18" w16cid:durableId="902758728">
    <w:abstractNumId w:val="25"/>
  </w:num>
  <w:num w:numId="19" w16cid:durableId="1740328710">
    <w:abstractNumId w:val="23"/>
  </w:num>
  <w:num w:numId="20" w16cid:durableId="2115591684">
    <w:abstractNumId w:val="1"/>
  </w:num>
  <w:num w:numId="21" w16cid:durableId="2111779096">
    <w:abstractNumId w:val="20"/>
  </w:num>
  <w:num w:numId="22" w16cid:durableId="928926434">
    <w:abstractNumId w:val="4"/>
  </w:num>
  <w:num w:numId="23" w16cid:durableId="1369405253">
    <w:abstractNumId w:val="30"/>
  </w:num>
  <w:num w:numId="24" w16cid:durableId="1779788595">
    <w:abstractNumId w:val="2"/>
  </w:num>
  <w:num w:numId="25" w16cid:durableId="437875906">
    <w:abstractNumId w:val="5"/>
  </w:num>
  <w:num w:numId="26" w16cid:durableId="1054817648">
    <w:abstractNumId w:val="28"/>
  </w:num>
  <w:num w:numId="27" w16cid:durableId="762920390">
    <w:abstractNumId w:val="31"/>
  </w:num>
  <w:num w:numId="28" w16cid:durableId="2114664794">
    <w:abstractNumId w:val="6"/>
  </w:num>
  <w:num w:numId="29" w16cid:durableId="644358384">
    <w:abstractNumId w:val="24"/>
  </w:num>
  <w:num w:numId="30" w16cid:durableId="1105731601">
    <w:abstractNumId w:val="22"/>
  </w:num>
  <w:num w:numId="31" w16cid:durableId="1812211085">
    <w:abstractNumId w:val="27"/>
  </w:num>
  <w:num w:numId="32" w16cid:durableId="8305610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036D"/>
    <w:rsid w:val="00005487"/>
    <w:rsid w:val="00006954"/>
    <w:rsid w:val="00007C6E"/>
    <w:rsid w:val="00012183"/>
    <w:rsid w:val="00012A32"/>
    <w:rsid w:val="00014558"/>
    <w:rsid w:val="00031268"/>
    <w:rsid w:val="00033E65"/>
    <w:rsid w:val="00037B0D"/>
    <w:rsid w:val="00051BD2"/>
    <w:rsid w:val="000529F5"/>
    <w:rsid w:val="00053B30"/>
    <w:rsid w:val="000579DE"/>
    <w:rsid w:val="00060FEC"/>
    <w:rsid w:val="00076519"/>
    <w:rsid w:val="00082B2B"/>
    <w:rsid w:val="000A4182"/>
    <w:rsid w:val="000A73BF"/>
    <w:rsid w:val="000B3BE4"/>
    <w:rsid w:val="000D0F45"/>
    <w:rsid w:val="00106441"/>
    <w:rsid w:val="0012268E"/>
    <w:rsid w:val="00123E2F"/>
    <w:rsid w:val="00134078"/>
    <w:rsid w:val="00185A1D"/>
    <w:rsid w:val="00190D2F"/>
    <w:rsid w:val="001B37FC"/>
    <w:rsid w:val="001C475C"/>
    <w:rsid w:val="001C7C6A"/>
    <w:rsid w:val="001D1324"/>
    <w:rsid w:val="001D2F40"/>
    <w:rsid w:val="001E5D83"/>
    <w:rsid w:val="001F1CEF"/>
    <w:rsid w:val="001F4D51"/>
    <w:rsid w:val="00202C8F"/>
    <w:rsid w:val="00223DCC"/>
    <w:rsid w:val="0023279D"/>
    <w:rsid w:val="002364A5"/>
    <w:rsid w:val="00251C9E"/>
    <w:rsid w:val="0025762F"/>
    <w:rsid w:val="00274CC9"/>
    <w:rsid w:val="00291FBF"/>
    <w:rsid w:val="002921D9"/>
    <w:rsid w:val="002C12FE"/>
    <w:rsid w:val="002C41E8"/>
    <w:rsid w:val="002C75CA"/>
    <w:rsid w:val="002E4915"/>
    <w:rsid w:val="002E4CA4"/>
    <w:rsid w:val="002F30AC"/>
    <w:rsid w:val="00301647"/>
    <w:rsid w:val="00302B33"/>
    <w:rsid w:val="00302ED9"/>
    <w:rsid w:val="00311ED8"/>
    <w:rsid w:val="00316867"/>
    <w:rsid w:val="00323C8C"/>
    <w:rsid w:val="0032621E"/>
    <w:rsid w:val="00332795"/>
    <w:rsid w:val="00344D22"/>
    <w:rsid w:val="003464BE"/>
    <w:rsid w:val="00347488"/>
    <w:rsid w:val="00364742"/>
    <w:rsid w:val="00366B8E"/>
    <w:rsid w:val="00374052"/>
    <w:rsid w:val="0038579F"/>
    <w:rsid w:val="00401FE1"/>
    <w:rsid w:val="00416C8E"/>
    <w:rsid w:val="004366C1"/>
    <w:rsid w:val="00461D18"/>
    <w:rsid w:val="004A3BF3"/>
    <w:rsid w:val="004B6E53"/>
    <w:rsid w:val="004E0959"/>
    <w:rsid w:val="00504BA0"/>
    <w:rsid w:val="005334CD"/>
    <w:rsid w:val="005370E6"/>
    <w:rsid w:val="00542EB8"/>
    <w:rsid w:val="00561950"/>
    <w:rsid w:val="00562EE7"/>
    <w:rsid w:val="0058015F"/>
    <w:rsid w:val="00590001"/>
    <w:rsid w:val="00592CA5"/>
    <w:rsid w:val="005B26AC"/>
    <w:rsid w:val="005C1360"/>
    <w:rsid w:val="005C14C7"/>
    <w:rsid w:val="005C1DDA"/>
    <w:rsid w:val="005D5C6D"/>
    <w:rsid w:val="005D798B"/>
    <w:rsid w:val="005E6468"/>
    <w:rsid w:val="005E6944"/>
    <w:rsid w:val="005F11B2"/>
    <w:rsid w:val="0060570D"/>
    <w:rsid w:val="00606E9C"/>
    <w:rsid w:val="006106B9"/>
    <w:rsid w:val="00617186"/>
    <w:rsid w:val="00626293"/>
    <w:rsid w:val="006454BC"/>
    <w:rsid w:val="006507F9"/>
    <w:rsid w:val="006562A5"/>
    <w:rsid w:val="00664931"/>
    <w:rsid w:val="00683332"/>
    <w:rsid w:val="00685A6F"/>
    <w:rsid w:val="006873AF"/>
    <w:rsid w:val="00695D32"/>
    <w:rsid w:val="006A3FC9"/>
    <w:rsid w:val="006A60DB"/>
    <w:rsid w:val="006B0A61"/>
    <w:rsid w:val="006B26A3"/>
    <w:rsid w:val="006D0A3A"/>
    <w:rsid w:val="006D388E"/>
    <w:rsid w:val="006E5FB4"/>
    <w:rsid w:val="006F4452"/>
    <w:rsid w:val="00702EC5"/>
    <w:rsid w:val="00706ADB"/>
    <w:rsid w:val="007112AB"/>
    <w:rsid w:val="00730354"/>
    <w:rsid w:val="0074323F"/>
    <w:rsid w:val="00762653"/>
    <w:rsid w:val="00774CF0"/>
    <w:rsid w:val="00780C91"/>
    <w:rsid w:val="007A14EB"/>
    <w:rsid w:val="007A5F66"/>
    <w:rsid w:val="007B25D3"/>
    <w:rsid w:val="007B620C"/>
    <w:rsid w:val="007D16A8"/>
    <w:rsid w:val="007D3014"/>
    <w:rsid w:val="007E0E92"/>
    <w:rsid w:val="007E7939"/>
    <w:rsid w:val="00807247"/>
    <w:rsid w:val="008226D0"/>
    <w:rsid w:val="0082291E"/>
    <w:rsid w:val="0082648F"/>
    <w:rsid w:val="00826C76"/>
    <w:rsid w:val="00841F5A"/>
    <w:rsid w:val="00860238"/>
    <w:rsid w:val="0086706E"/>
    <w:rsid w:val="008758AD"/>
    <w:rsid w:val="00894A57"/>
    <w:rsid w:val="008A02E8"/>
    <w:rsid w:val="008B7D26"/>
    <w:rsid w:val="008C1B49"/>
    <w:rsid w:val="008C24A3"/>
    <w:rsid w:val="008C66F1"/>
    <w:rsid w:val="008C6A1D"/>
    <w:rsid w:val="008D3450"/>
    <w:rsid w:val="008F16BA"/>
    <w:rsid w:val="009152DA"/>
    <w:rsid w:val="009343B7"/>
    <w:rsid w:val="00940B62"/>
    <w:rsid w:val="00941B96"/>
    <w:rsid w:val="00954B0D"/>
    <w:rsid w:val="0097501E"/>
    <w:rsid w:val="00990D5B"/>
    <w:rsid w:val="009A4DC0"/>
    <w:rsid w:val="009B1802"/>
    <w:rsid w:val="009B5387"/>
    <w:rsid w:val="009C3F05"/>
    <w:rsid w:val="009D2F58"/>
    <w:rsid w:val="009D48D5"/>
    <w:rsid w:val="009F3A8E"/>
    <w:rsid w:val="009F5B7A"/>
    <w:rsid w:val="00A0289F"/>
    <w:rsid w:val="00A0759D"/>
    <w:rsid w:val="00A23545"/>
    <w:rsid w:val="00A44DE9"/>
    <w:rsid w:val="00A46C6A"/>
    <w:rsid w:val="00A5683C"/>
    <w:rsid w:val="00A65E4E"/>
    <w:rsid w:val="00A66C39"/>
    <w:rsid w:val="00A72AF6"/>
    <w:rsid w:val="00A7377B"/>
    <w:rsid w:val="00AB2154"/>
    <w:rsid w:val="00AB3877"/>
    <w:rsid w:val="00AB7B20"/>
    <w:rsid w:val="00AC0310"/>
    <w:rsid w:val="00AC1C65"/>
    <w:rsid w:val="00AD32CD"/>
    <w:rsid w:val="00AD7785"/>
    <w:rsid w:val="00AE2808"/>
    <w:rsid w:val="00AE4837"/>
    <w:rsid w:val="00B00766"/>
    <w:rsid w:val="00B01B4F"/>
    <w:rsid w:val="00B01C9B"/>
    <w:rsid w:val="00B26949"/>
    <w:rsid w:val="00B32759"/>
    <w:rsid w:val="00B35E08"/>
    <w:rsid w:val="00B40F99"/>
    <w:rsid w:val="00B43990"/>
    <w:rsid w:val="00B4539A"/>
    <w:rsid w:val="00B645D9"/>
    <w:rsid w:val="00B65854"/>
    <w:rsid w:val="00B67B2D"/>
    <w:rsid w:val="00B8636D"/>
    <w:rsid w:val="00B87473"/>
    <w:rsid w:val="00B9155F"/>
    <w:rsid w:val="00BA3C15"/>
    <w:rsid w:val="00BC5825"/>
    <w:rsid w:val="00BE4B24"/>
    <w:rsid w:val="00BE7870"/>
    <w:rsid w:val="00BF41E3"/>
    <w:rsid w:val="00BF4508"/>
    <w:rsid w:val="00BF62DC"/>
    <w:rsid w:val="00C024A0"/>
    <w:rsid w:val="00C04486"/>
    <w:rsid w:val="00C25972"/>
    <w:rsid w:val="00C35431"/>
    <w:rsid w:val="00C6414F"/>
    <w:rsid w:val="00C668FC"/>
    <w:rsid w:val="00C75274"/>
    <w:rsid w:val="00C81004"/>
    <w:rsid w:val="00C84549"/>
    <w:rsid w:val="00C944A9"/>
    <w:rsid w:val="00C967BA"/>
    <w:rsid w:val="00C970D4"/>
    <w:rsid w:val="00CA069F"/>
    <w:rsid w:val="00CB2F1E"/>
    <w:rsid w:val="00CB3A33"/>
    <w:rsid w:val="00CC32B8"/>
    <w:rsid w:val="00CC51AD"/>
    <w:rsid w:val="00CD55F8"/>
    <w:rsid w:val="00CD648B"/>
    <w:rsid w:val="00CF4BA2"/>
    <w:rsid w:val="00CF6F66"/>
    <w:rsid w:val="00CF7D49"/>
    <w:rsid w:val="00D05CAC"/>
    <w:rsid w:val="00D067A5"/>
    <w:rsid w:val="00D1626F"/>
    <w:rsid w:val="00D1717E"/>
    <w:rsid w:val="00D27AFE"/>
    <w:rsid w:val="00D33E3C"/>
    <w:rsid w:val="00D57E3B"/>
    <w:rsid w:val="00D6628C"/>
    <w:rsid w:val="00D763F8"/>
    <w:rsid w:val="00D94342"/>
    <w:rsid w:val="00D9500E"/>
    <w:rsid w:val="00D97D89"/>
    <w:rsid w:val="00DA47FC"/>
    <w:rsid w:val="00DB3969"/>
    <w:rsid w:val="00DB7436"/>
    <w:rsid w:val="00DB7D78"/>
    <w:rsid w:val="00DC12A1"/>
    <w:rsid w:val="00DC28F7"/>
    <w:rsid w:val="00DD35DB"/>
    <w:rsid w:val="00DD7A8A"/>
    <w:rsid w:val="00E008BE"/>
    <w:rsid w:val="00E27E1D"/>
    <w:rsid w:val="00E33BDC"/>
    <w:rsid w:val="00E449DA"/>
    <w:rsid w:val="00E6056C"/>
    <w:rsid w:val="00E651C5"/>
    <w:rsid w:val="00E80E15"/>
    <w:rsid w:val="00E85C8D"/>
    <w:rsid w:val="00E9489C"/>
    <w:rsid w:val="00EA16ED"/>
    <w:rsid w:val="00EA4280"/>
    <w:rsid w:val="00EB3FB3"/>
    <w:rsid w:val="00EB7AF4"/>
    <w:rsid w:val="00EC7501"/>
    <w:rsid w:val="00EE01C2"/>
    <w:rsid w:val="00EE4789"/>
    <w:rsid w:val="00EF3040"/>
    <w:rsid w:val="00EF61FF"/>
    <w:rsid w:val="00F01F33"/>
    <w:rsid w:val="00F14303"/>
    <w:rsid w:val="00F22603"/>
    <w:rsid w:val="00F23451"/>
    <w:rsid w:val="00F437AE"/>
    <w:rsid w:val="00F4428F"/>
    <w:rsid w:val="00F4616B"/>
    <w:rsid w:val="00F52FFE"/>
    <w:rsid w:val="00F57020"/>
    <w:rsid w:val="00F6415C"/>
    <w:rsid w:val="00F73E68"/>
    <w:rsid w:val="00F76C82"/>
    <w:rsid w:val="00F9361A"/>
    <w:rsid w:val="00FA5295"/>
    <w:rsid w:val="00FB529B"/>
    <w:rsid w:val="00FC3C47"/>
    <w:rsid w:val="00FC7B34"/>
    <w:rsid w:val="00FD3388"/>
    <w:rsid w:val="00FE193C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D55-7986-4FFF-B636-3346D960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Heylin, Amy (Staff Comisiwn y Senedd - Senedd Commission Staff)</cp:lastModifiedBy>
  <cp:revision>21</cp:revision>
  <dcterms:created xsi:type="dcterms:W3CDTF">2026-06-17T10:12:00Z</dcterms:created>
  <dcterms:modified xsi:type="dcterms:W3CDTF">2026-06-17T14:18:00Z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