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032E0" w14:textId="77777777" w:rsidR="001A39E2" w:rsidRDefault="001A39E2" w:rsidP="001A39E2">
      <w:pPr>
        <w:jc w:val="right"/>
        <w:rPr>
          <w:b/>
        </w:rPr>
      </w:pPr>
    </w:p>
    <w:p w14:paraId="737CA28C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BEF05C" wp14:editId="0B17EE1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AA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F74D9A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0CDF09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793E1C4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F49014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1594CA" wp14:editId="46F9D83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C24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EC3024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704ABE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E61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AA04E" w14:textId="77777777" w:rsidR="003C4920" w:rsidRPr="004F23E1" w:rsidRDefault="00C461C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C461CE">
              <w:rPr>
                <w:rFonts w:ascii="Arial" w:hAnsi="Arial" w:cs="Arial"/>
                <w:b/>
                <w:bCs/>
                <w:sz w:val="24"/>
                <w:szCs w:val="24"/>
              </w:rPr>
              <w:t>Rheoliadau Cydnabod Cymwysterau Prof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fesiynol (Diwygio etc</w:t>
            </w:r>
            <w:r w:rsidRPr="00C461CE">
              <w:rPr>
                <w:rFonts w:ascii="Arial" w:hAnsi="Arial" w:cs="Arial"/>
                <w:b/>
                <w:bCs/>
                <w:sz w:val="24"/>
                <w:szCs w:val="24"/>
              </w:rPr>
              <w:t>) (Ymadael â’r UE) 2021</w:t>
            </w:r>
            <w:bookmarkEnd w:id="0"/>
          </w:p>
        </w:tc>
      </w:tr>
      <w:tr w:rsidR="00817906" w:rsidRPr="00A011A1" w14:paraId="6929EB2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36F0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E6B1" w14:textId="77777777" w:rsidR="00817906" w:rsidRPr="004F23E1" w:rsidRDefault="00C461CE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 Mawrth 2021</w:t>
            </w:r>
          </w:p>
        </w:tc>
      </w:tr>
      <w:tr w:rsidR="00817906" w:rsidRPr="00A011A1" w14:paraId="19CA7A3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EB1E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C8F84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07BE8F56" w14:textId="77777777" w:rsidR="00DD4B82" w:rsidRDefault="00DD4B82" w:rsidP="00C25E02">
      <w:pPr>
        <w:pStyle w:val="BodyText"/>
        <w:jc w:val="left"/>
      </w:pPr>
    </w:p>
    <w:p w14:paraId="348D7F14" w14:textId="77777777" w:rsidR="00C461CE" w:rsidRDefault="00C461CE" w:rsidP="00C461C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 w:rsidRPr="00733FEC">
        <w:rPr>
          <w:rFonts w:ascii="Arial" w:eastAsiaTheme="minorHAnsi" w:hAnsi="Arial" w:cs="Arial"/>
          <w:b/>
          <w:sz w:val="24"/>
          <w:szCs w:val="24"/>
        </w:rPr>
        <w:t>Rheoliadau Cydnabod Cymwys</w:t>
      </w:r>
      <w:r>
        <w:rPr>
          <w:rFonts w:ascii="Arial" w:eastAsiaTheme="minorHAnsi" w:hAnsi="Arial" w:cs="Arial"/>
          <w:b/>
          <w:sz w:val="24"/>
          <w:szCs w:val="24"/>
        </w:rPr>
        <w:t>terau Proffesiynol (Diwygio etc</w:t>
      </w:r>
      <w:r w:rsidRPr="00733FEC">
        <w:rPr>
          <w:rFonts w:ascii="Arial" w:eastAsiaTheme="minorHAnsi" w:hAnsi="Arial" w:cs="Arial"/>
          <w:b/>
          <w:sz w:val="24"/>
          <w:szCs w:val="24"/>
        </w:rPr>
        <w:t xml:space="preserve">) (Ymadael â’r UE) </w:t>
      </w:r>
      <w:r w:rsidRPr="00631B62">
        <w:rPr>
          <w:rFonts w:ascii="Arial" w:eastAsiaTheme="minorHAnsi" w:hAnsi="Arial" w:cs="Arial"/>
          <w:b/>
          <w:sz w:val="24"/>
          <w:szCs w:val="24"/>
        </w:rPr>
        <w:t xml:space="preserve">2021 </w:t>
      </w:r>
    </w:p>
    <w:p w14:paraId="3350FBE2" w14:textId="77777777" w:rsidR="00C461CE" w:rsidRPr="00E62BB3" w:rsidRDefault="00C461CE" w:rsidP="00C461C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Trosolwg Polisi o’r OS:</w:t>
      </w:r>
    </w:p>
    <w:p w14:paraId="44DBC9DE" w14:textId="77777777" w:rsidR="00C461CE" w:rsidRDefault="00C461CE" w:rsidP="00C461CE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Rheoliadau’n sicrhau bod y fframweithiau ymadael â’r UE ar gyfer cydnabod cymwysterau proffesiynol a darparu gwasanaethau yn parhau i weithio’n effeithiol. Mae’r Rheoliadau yn gwneud mân ddiwygiadau i ddileu rhwymedigaeth anweithredol ar Reoleiddwyr ledled y DU i roi’r wybodaeth ddiweddaraf i Gomisiwn yr UE. Mae hyn mewn perthynas â’r rhybuddion a wnaed o dan </w:t>
      </w:r>
      <w:r w:rsidRPr="00E62A0F">
        <w:rPr>
          <w:rFonts w:ascii="Arial" w:hAnsi="Arial" w:cs="Arial"/>
          <w:sz w:val="24"/>
          <w:szCs w:val="24"/>
        </w:rPr>
        <w:t xml:space="preserve">System Gwybodaeth y Farchnad Fewnol </w:t>
      </w:r>
      <w:r>
        <w:rPr>
          <w:rFonts w:ascii="Arial" w:hAnsi="Arial" w:cs="Arial"/>
          <w:sz w:val="24"/>
          <w:szCs w:val="24"/>
        </w:rPr>
        <w:t xml:space="preserve">(GFF) a oedd yn ofynnol cyn diwedd y Cyfnod Pontio. </w:t>
      </w:r>
    </w:p>
    <w:p w14:paraId="3EDC2F67" w14:textId="77777777" w:rsidR="00C461CE" w:rsidRPr="00631B62" w:rsidRDefault="00C461CE" w:rsidP="00C461CE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Pr="00E62A0F">
        <w:rPr>
          <w:rFonts w:ascii="Arial" w:hAnsi="Arial" w:cs="Arial"/>
          <w:sz w:val="24"/>
          <w:szCs w:val="24"/>
        </w:rPr>
        <w:t>System Gwybodaeth y Farchnad Fewnol</w:t>
      </w:r>
      <w:r>
        <w:rPr>
          <w:rFonts w:ascii="Arial" w:hAnsi="Arial" w:cs="Arial"/>
          <w:sz w:val="24"/>
          <w:szCs w:val="24"/>
        </w:rPr>
        <w:t xml:space="preserve"> yn cael ei defnyddio ar gyfer pob proffesiwn a reoleiddir. Fodd bynnag o dan gyfraith yr UE, defnyddiwyd y mecanwaith rhybuddio, a ddiwygir yn yr OS, mewn perthynas â chyfyngiadau ar yr arfer ar gyfer y rhai sy’n gweithio mewn proffesiynau penodol a reoleiddir sydd â goblygiadau i ddiogelwch cleifion a’r rhai sy’n ymwneud ag addysg pobl ifanc; gan gynnwys rhai proffesiynolion iechyd ac athrawon.   </w:t>
      </w:r>
    </w:p>
    <w:p w14:paraId="20134F85" w14:textId="77777777" w:rsidR="00C461CE" w:rsidRPr="00025845" w:rsidRDefault="00C461CE" w:rsidP="00C461CE">
      <w:pPr>
        <w:spacing w:after="200" w:line="276" w:lineRule="auto"/>
        <w:rPr>
          <w:rFonts w:ascii="Arial" w:eastAsiaTheme="minorHAnsi" w:hAnsi="Arial" w:cs="Arial"/>
          <w:b/>
          <w:sz w:val="2"/>
          <w:szCs w:val="2"/>
        </w:rPr>
      </w:pPr>
    </w:p>
    <w:p w14:paraId="1FDE77A3" w14:textId="77777777" w:rsidR="00C461CE" w:rsidRPr="00E62BB3" w:rsidRDefault="00C461CE" w:rsidP="00C461C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Y Gyfraith sy’n cael ei diwygio: </w:t>
      </w:r>
    </w:p>
    <w:p w14:paraId="34A06548" w14:textId="77777777" w:rsidR="00C461CE" w:rsidRDefault="00C461CE" w:rsidP="00C461CE">
      <w:pPr>
        <w:spacing w:after="200" w:line="276" w:lineRule="auto"/>
        <w:rPr>
          <w:rFonts w:ascii="Arial" w:eastAsiaTheme="minorHAnsi" w:hAnsi="Arial" w:cs="Arial"/>
          <w:i/>
          <w:sz w:val="24"/>
          <w:szCs w:val="24"/>
        </w:rPr>
      </w:pPr>
      <w:r w:rsidRPr="008A40D1">
        <w:rPr>
          <w:rFonts w:ascii="Arial" w:eastAsiaTheme="minorHAnsi" w:hAnsi="Arial" w:cs="Arial"/>
          <w:i/>
          <w:sz w:val="24"/>
          <w:szCs w:val="24"/>
        </w:rPr>
        <w:t>Rheoliadau Cydnabod Cymwysterau Proffesiynol (Diwygio etc.) (Ymadael â’r UE) 20</w:t>
      </w:r>
      <w:r w:rsidRPr="00631B62">
        <w:rPr>
          <w:rFonts w:ascii="Arial" w:eastAsiaTheme="minorHAnsi" w:hAnsi="Arial" w:cs="Arial"/>
          <w:i/>
          <w:sz w:val="24"/>
          <w:szCs w:val="24"/>
        </w:rPr>
        <w:t xml:space="preserve">19 </w:t>
      </w:r>
    </w:p>
    <w:p w14:paraId="085A566C" w14:textId="77777777" w:rsidR="00C461CE" w:rsidRPr="00E62BB3" w:rsidRDefault="00C461CE" w:rsidP="00C461CE">
      <w:pPr>
        <w:spacing w:after="200" w:line="276" w:lineRule="auto"/>
        <w:rPr>
          <w:rFonts w:ascii="Arial" w:eastAsiaTheme="minorHAnsi" w:hAnsi="Arial" w:cs="Arial"/>
          <w:i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Diben y diwygiadau</w:t>
      </w:r>
      <w:r w:rsidRPr="00E62BB3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14:paraId="0CB229DB" w14:textId="77777777" w:rsidR="00C461CE" w:rsidRPr="00E62BB3" w:rsidRDefault="00C461CE" w:rsidP="00C461C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Diben y diwygiadau yw cywiro gwendidau mewn deddfwriaeth sy’n deillio o’r ffaith bod y DU wedi ymadael â’r Undeb Ewropeaidd, sy’n ymwneud â rhwymedigaethau a osodir ar reoleiddwyr y DU ynghylch y mecanwaith rhybuddio a ddefnyddir o dan </w:t>
      </w:r>
      <w:r w:rsidRPr="00E62A0F">
        <w:rPr>
          <w:rFonts w:ascii="Arial" w:hAnsi="Arial" w:cs="Arial"/>
          <w:sz w:val="24"/>
          <w:szCs w:val="24"/>
        </w:rPr>
        <w:t>System Gwybodaeth y Farchnad Fewn</w:t>
      </w:r>
      <w:r>
        <w:rPr>
          <w:rFonts w:ascii="Arial" w:hAnsi="Arial" w:cs="Arial"/>
          <w:sz w:val="24"/>
          <w:szCs w:val="24"/>
        </w:rPr>
        <w:t>ol ar gyfer proffesiynau penodol a reoleiddir o dan gyfraith yr UE. Mae’r OS a’r Memorandwm Esboniadol cysylltiedig, sy’n nodi effaith pob diwygiad, ar gael yma</w:t>
      </w:r>
      <w:r w:rsidRPr="00505EDD">
        <w:rPr>
          <w:rFonts w:ascii="Arial" w:eastAsiaTheme="minorHAnsi" w:hAnsi="Arial" w:cs="Arial"/>
          <w:sz w:val="24"/>
          <w:szCs w:val="24"/>
        </w:rPr>
        <w:t xml:space="preserve">: </w:t>
      </w:r>
      <w:hyperlink r:id="rId11" w:history="1">
        <w:r w:rsidRPr="00504BBD">
          <w:rPr>
            <w:rStyle w:val="Hyperlink"/>
            <w:rFonts w:ascii="Arial" w:eastAsiaTheme="minorHAnsi" w:hAnsi="Arial" w:cs="Arial"/>
            <w:sz w:val="24"/>
            <w:szCs w:val="24"/>
          </w:rPr>
          <w:t>https://www.gov.uk/eu-withdrawal-act-2018-statutory-instruments/the-recognition-of-professional-qualifications-amendment-etc-dot-eu-exit-regulations-2021</w:t>
        </w:r>
      </w:hyperlink>
      <w:r>
        <w:rPr>
          <w:rFonts w:ascii="Arial" w:eastAsiaTheme="minorHAnsi" w:hAnsi="Arial" w:cs="Arial"/>
          <w:sz w:val="24"/>
          <w:szCs w:val="24"/>
        </w:rPr>
        <w:t xml:space="preserve"> </w:t>
      </w:r>
    </w:p>
    <w:p w14:paraId="29FC6803" w14:textId="77777777" w:rsidR="00C461CE" w:rsidRDefault="00C461CE" w:rsidP="00C461C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</w:p>
    <w:p w14:paraId="532F106F" w14:textId="77777777" w:rsidR="00C461CE" w:rsidRDefault="00C461CE" w:rsidP="00C461C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Unrhyw effaith y gallai’r OS ei chael ar gymhwysedd gweithredol Gweinidogion Cymru</w:t>
      </w:r>
      <w:r w:rsidRPr="00505EDD">
        <w:rPr>
          <w:rFonts w:ascii="Arial" w:eastAsiaTheme="minorHAnsi" w:hAnsi="Arial" w:cs="Arial"/>
          <w:sz w:val="24"/>
          <w:szCs w:val="24"/>
        </w:rPr>
        <w:t xml:space="preserve"> </w:t>
      </w:r>
    </w:p>
    <w:p w14:paraId="4F9647E4" w14:textId="77777777" w:rsidR="00C461CE" w:rsidRPr="00505EDD" w:rsidRDefault="00C461CE" w:rsidP="00C461C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Nid yw’r OS yn effeithio ar gymhwysedd gweithredol Gweinidogion Cymru.</w:t>
      </w:r>
    </w:p>
    <w:p w14:paraId="5350E04D" w14:textId="77777777" w:rsidR="00C461CE" w:rsidRPr="00E62BB3" w:rsidRDefault="00C461CE" w:rsidP="00C461C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Unrhyw effaith y gallai’r OS ei chael ar gymhwysedd deddfwriaethol y</w:t>
      </w:r>
      <w:r w:rsidRPr="00E62BB3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>Senedd</w:t>
      </w:r>
    </w:p>
    <w:p w14:paraId="60B9C815" w14:textId="77777777" w:rsidR="00C461CE" w:rsidRPr="00E62BB3" w:rsidRDefault="00C461CE" w:rsidP="00C461C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Nid yw’r OS yn effeithio ar gymhwysedd deddfwriaethol y Senedd</w:t>
      </w:r>
      <w:r w:rsidRPr="00505EDD">
        <w:rPr>
          <w:rFonts w:ascii="Arial" w:eastAsiaTheme="minorHAnsi" w:hAnsi="Arial" w:cs="Arial"/>
          <w:sz w:val="24"/>
          <w:szCs w:val="24"/>
        </w:rPr>
        <w:t>.</w:t>
      </w:r>
      <w:r w:rsidRPr="00E62BB3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523DACDD" w14:textId="77777777" w:rsidR="00C461CE" w:rsidRPr="00E62BB3" w:rsidRDefault="00C461CE" w:rsidP="00C461C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Pam y rhoddwyd cydsyniad</w:t>
      </w:r>
    </w:p>
    <w:p w14:paraId="231D6EF5" w14:textId="77777777" w:rsidR="00C461CE" w:rsidRPr="00505EDD" w:rsidRDefault="00C461CE" w:rsidP="00C461CE">
      <w:pPr>
        <w:spacing w:after="200" w:line="276" w:lineRule="auto"/>
        <w:rPr>
          <w:rFonts w:ascii="Arial" w:eastAsiaTheme="minorHAnsi" w:hAnsi="Arial" w:cs="Arial"/>
          <w:noProof/>
          <w:sz w:val="24"/>
          <w:szCs w:val="24"/>
          <w:lang w:eastAsia="en-GB"/>
        </w:rPr>
      </w:pPr>
      <w:r>
        <w:rPr>
          <w:rFonts w:ascii="Arial" w:eastAsiaTheme="minorHAnsi" w:hAnsi="Arial" w:cs="Arial"/>
          <w:noProof/>
          <w:sz w:val="24"/>
          <w:szCs w:val="24"/>
          <w:lang w:eastAsia="en-GB"/>
        </w:rPr>
        <w:t>Nid oes gwahaniaeth rhwng Llywodraeth Cymru a Llywodraeth y DU ar y polisi ar gyfer y gwaith cywiro. Felly, byddai gwneud OS ar wahân yng Nghymru a Lloegr yn arwain at ddyblygu gwaith ac at gymhlethu’r llyfr statud yn ddiangen. Mae cydsynio ag OS sy’n berthnasol ledled y DU yn helpu i sicrhau un fframwaith deddfwriaethol ar draws y DU sy’n hybu eglurdeb</w:t>
      </w:r>
      <w:r w:rsidRPr="00505EDD">
        <w:rPr>
          <w:rFonts w:ascii="Arial" w:eastAsiaTheme="minorHAnsi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eastAsia="en-GB"/>
        </w:rPr>
        <w:t>a hygyrchedd yn ystod y cyfnod newid hwn.</w:t>
      </w:r>
      <w:r w:rsidRPr="00505EDD">
        <w:rPr>
          <w:rFonts w:ascii="Arial" w:eastAsiaTheme="minorHAnsi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eastAsia="en-GB"/>
        </w:rPr>
        <w:t>Yn yr amgylchiadau anarferol hyn, mae Llywodaeth Cymru o’r farn ei bod yn briodol i Lywodraeth y DU ddeddfu ar ein rhan yn yr achos hwn.</w:t>
      </w:r>
    </w:p>
    <w:p w14:paraId="3B366A39" w14:textId="77777777" w:rsidR="00C461CE" w:rsidRDefault="00C461CE" w:rsidP="00C461CE">
      <w:pPr>
        <w:spacing w:after="200" w:line="276" w:lineRule="auto"/>
        <w:rPr>
          <w:rFonts w:ascii="Arial" w:eastAsiaTheme="minorHAnsi" w:hAnsi="Arial" w:cs="Arial"/>
          <w:i/>
          <w:sz w:val="24"/>
          <w:szCs w:val="24"/>
        </w:rPr>
      </w:pPr>
    </w:p>
    <w:p w14:paraId="3195CF8B" w14:textId="77777777" w:rsidR="00C461CE" w:rsidRDefault="00C461CE" w:rsidP="00C461CE"/>
    <w:p w14:paraId="5B47E23C" w14:textId="77777777" w:rsidR="00D65FC5" w:rsidRDefault="00D65FC5" w:rsidP="00C25E02">
      <w:pPr>
        <w:pStyle w:val="BodyText"/>
        <w:jc w:val="left"/>
      </w:pPr>
    </w:p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E983" w14:textId="77777777" w:rsidR="00FB62F2" w:rsidRDefault="00FB62F2">
      <w:r>
        <w:separator/>
      </w:r>
    </w:p>
  </w:endnote>
  <w:endnote w:type="continuationSeparator" w:id="0">
    <w:p w14:paraId="20A15164" w14:textId="77777777" w:rsidR="00FB62F2" w:rsidRDefault="00FB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FED0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053C0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B6A270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13BB3" w14:textId="77777777" w:rsidR="00FB62F2" w:rsidRDefault="00FB62F2">
      <w:r>
        <w:separator/>
      </w:r>
    </w:p>
  </w:footnote>
  <w:footnote w:type="continuationSeparator" w:id="0">
    <w:p w14:paraId="2A0CD3BC" w14:textId="77777777" w:rsidR="00FB62F2" w:rsidRDefault="00FB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D01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47D1A24" wp14:editId="3E60B2B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4F620" w14:textId="77777777" w:rsidR="00DD4B82" w:rsidRDefault="00DD4B82">
    <w:pPr>
      <w:pStyle w:val="Header"/>
    </w:pPr>
  </w:p>
  <w:p w14:paraId="75C2CF1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53C08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461C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B62F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4BE1C4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eu-withdrawal-act-2018-statutory-instruments/the-recognition-of-professional-qualifications-amendment-etc-dot-eu-exit-regulations-202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A34021407</value>
    </field>
    <field name="Objective-Title">
      <value order="0">25 Mawrth 2021 - Datganiad Ysgrifenedig - Rheoliadau Cydnabod Cymwysterau Proffesiynol (Diwygio etc.) (Ymadael â'r UE) 2021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2021-03-25T14:53:02Z</value>
    </field>
    <field name="Objective-ModificationStamp">
      <value order="0">2021-03-25T14:53:02Z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vA67268609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2018-10-25T23:59:59Z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C33DA89-B725-46EB-8856-73E7B55EE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302C5-F787-4757-B449-09FAA2C787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58E33-3A74-4845-981E-84CCF4EA9BA0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2021-03-25T15:24:00Z</dcterms:created>
  <dcterms:modified xsi:type="dcterms:W3CDTF">2021-03-25T15:24:00Z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A34021407</vt:lpwstr>
  </property>
  <property fmtid="{D5CDD505-2E9C-101B-9397-08002B2CF9AE}" pid="4" name="Objective-Title">
    <vt:lpwstr>25 Mawrth 2021 - Datganiad Ysgrifenedig - Rheoliadau Cydnabod Cymwysterau Proffesiynol (Diwygio etc.) (Ymadael â'r UE) 2021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2021-03-25T14:53:02Z</vt:filetime>
  </property>
  <property fmtid="{D5CDD505-2E9C-101B-9397-08002B2CF9AE}" pid="10" name="Objective-ModificationStamp">
    <vt:filetime>2021-03-25T14:53:02Z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vA67268609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