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CE2D" w14:textId="77777777" w:rsidR="001A39E2" w:rsidRPr="00504BAA" w:rsidRDefault="001A39E2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65869BE4" w14:textId="77777777" w:rsidR="009C271A" w:rsidRPr="00504BAA" w:rsidRDefault="009C271A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78176A4B" w14:textId="77777777" w:rsidR="009C271A" w:rsidRPr="00504BAA" w:rsidRDefault="009C271A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3555B1BD" w14:textId="77777777" w:rsidR="009C271A" w:rsidRPr="00504BAA" w:rsidRDefault="009C271A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3390681E" w14:textId="777EEC61" w:rsidR="009C271A" w:rsidRPr="00504BAA" w:rsidRDefault="009C271A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060"/>
      </w:tblGrid>
      <w:tr w:rsidR="00B62A82" w:rsidRPr="00504BAA" w14:paraId="2E5D4F70" w14:textId="77777777" w:rsidTr="00B62A82">
        <w:tc>
          <w:tcPr>
            <w:tcW w:w="9060" w:type="dxa"/>
          </w:tcPr>
          <w:p w14:paraId="548F295B" w14:textId="77777777" w:rsidR="00B62A82" w:rsidRPr="00504BAA" w:rsidRDefault="00B62A82" w:rsidP="009114D3">
            <w:pPr>
              <w:rPr>
                <w:rFonts w:ascii="Arial" w:hAnsi="Arial" w:cs="Arial"/>
                <w:b/>
                <w:sz w:val="40"/>
                <w:szCs w:val="40"/>
                <w:lang w:val="cy-GB"/>
              </w:rPr>
            </w:pPr>
          </w:p>
          <w:p w14:paraId="295FADC4" w14:textId="77777777" w:rsidR="00634B2D" w:rsidRPr="00504BAA" w:rsidRDefault="00634B2D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 w:rsidRPr="00504BAA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 xml:space="preserve">DATGANIAD YSGRIFENEDIG </w:t>
            </w:r>
          </w:p>
          <w:p w14:paraId="6F59E5AD" w14:textId="77777777" w:rsidR="00634B2D" w:rsidRPr="00504BAA" w:rsidRDefault="00634B2D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 w:rsidRPr="00504BAA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 xml:space="preserve">GAN </w:t>
            </w:r>
          </w:p>
          <w:p w14:paraId="5E983651" w14:textId="569A0FB8" w:rsidR="00B62A82" w:rsidRPr="00504BAA" w:rsidRDefault="00634B2D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 w:rsidRPr="00504BAA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28B7CDC2" w14:textId="0022DD44" w:rsidR="00B62A82" w:rsidRPr="00504BAA" w:rsidRDefault="00B62A82" w:rsidP="009114D3">
            <w:pPr>
              <w:rPr>
                <w:rFonts w:ascii="Arial" w:hAnsi="Arial" w:cs="Arial"/>
                <w:b/>
                <w:sz w:val="40"/>
                <w:szCs w:val="40"/>
                <w:lang w:val="cy-GB"/>
              </w:rPr>
            </w:pPr>
          </w:p>
        </w:tc>
      </w:tr>
    </w:tbl>
    <w:p w14:paraId="5B3F369A" w14:textId="0F5329DE" w:rsidR="00B62A82" w:rsidRPr="00504BAA" w:rsidRDefault="00B62A82" w:rsidP="00253DCC">
      <w:pPr>
        <w:rPr>
          <w:rFonts w:ascii="Arial" w:hAnsi="Arial" w:cs="Arial"/>
          <w:b/>
          <w:sz w:val="24"/>
          <w:szCs w:val="24"/>
          <w:lang w:val="cy-GB"/>
        </w:rPr>
      </w:pPr>
    </w:p>
    <w:p w14:paraId="0479E91E" w14:textId="77777777" w:rsidR="00B62A82" w:rsidRPr="00504BAA" w:rsidRDefault="00B62A82" w:rsidP="00253DCC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655"/>
      </w:tblGrid>
      <w:tr w:rsidR="002A566B" w:rsidRPr="00504BAA" w14:paraId="7D1C59E1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6CC63C46" w:rsidR="002A566B" w:rsidRPr="00504BAA" w:rsidRDefault="002A566B" w:rsidP="00253DC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04B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34B2D" w:rsidRPr="00504B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7552A183" w:rsidR="00B77BA8" w:rsidRPr="00504BAA" w:rsidRDefault="00B77BA8" w:rsidP="00B77BA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04B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Ymgynghoriad technegol ar ddiwygio’r system apelio ar gyfer ardrethi annomestig yng Nghymru – crynodeb o'r ymatebion</w:t>
            </w:r>
          </w:p>
        </w:tc>
      </w:tr>
      <w:tr w:rsidR="002A566B" w:rsidRPr="00504BAA" w14:paraId="46E6BAE5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6BA412DE" w:rsidR="002A566B" w:rsidRPr="00504BAA" w:rsidRDefault="00634B2D" w:rsidP="00253DC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04B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17572EE8" w:rsidR="002A566B" w:rsidRPr="00504BAA" w:rsidRDefault="00D46943" w:rsidP="00253DC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04B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="004D1112" w:rsidRPr="00504B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77BA8" w:rsidRPr="00504B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="00302455" w:rsidRPr="00504B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2A566B" w:rsidRPr="00504BAA" w14:paraId="591D4696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4DCFDC86" w:rsidR="002A566B" w:rsidRPr="00504BAA" w:rsidRDefault="00634B2D" w:rsidP="00253DC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04B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37DA746E" w:rsidR="002A566B" w:rsidRPr="00504BAA" w:rsidRDefault="00B246B1" w:rsidP="00253DC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04B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</w:t>
            </w:r>
            <w:r w:rsidR="006A5CA4" w:rsidRPr="00504B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77BA8" w:rsidRPr="00504B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Pr="00504B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B77BA8" w:rsidRPr="00504B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 Llywodraeth Leol</w:t>
            </w:r>
          </w:p>
        </w:tc>
      </w:tr>
    </w:tbl>
    <w:p w14:paraId="085E16C7" w14:textId="77777777" w:rsidR="00D83AF9" w:rsidRPr="00504BAA" w:rsidRDefault="00D83AF9" w:rsidP="004D111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0D6A285D" w14:textId="4CED4E07" w:rsidR="00D83AF9" w:rsidRPr="00504BAA" w:rsidRDefault="00D83AF9" w:rsidP="004D111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504BAA">
        <w:rPr>
          <w:rFonts w:ascii="Arial" w:hAnsi="Arial" w:cs="Arial"/>
          <w:color w:val="000000"/>
          <w:sz w:val="24"/>
          <w:szCs w:val="24"/>
          <w:lang w:val="cy-GB"/>
        </w:rPr>
        <w:t>Rwyf heddiw’n cyhoeddi crynodeb o'r ymatebion i'r ymgynghoriad technegol ar Reoliadau Ardrethu Annomestig (Newid Rhestrau ac Apelau) 2023 drafft ("y Rheoliadau"). Rwyf hefyd yn cadarnhau y byddwn yn bwrw ymlaen â’r diwygiadau i'r system ape</w:t>
      </w:r>
      <w:r w:rsidR="00303632" w:rsidRPr="00504BAA">
        <w:rPr>
          <w:rFonts w:ascii="Arial" w:hAnsi="Arial" w:cs="Arial"/>
          <w:color w:val="000000"/>
          <w:sz w:val="24"/>
          <w:szCs w:val="24"/>
          <w:lang w:val="cy-GB"/>
        </w:rPr>
        <w:t>lio ar gyfer</w:t>
      </w:r>
      <w:r w:rsidRPr="00504BAA">
        <w:rPr>
          <w:rFonts w:ascii="Arial" w:hAnsi="Arial" w:cs="Arial"/>
          <w:color w:val="000000"/>
          <w:sz w:val="24"/>
          <w:szCs w:val="24"/>
          <w:lang w:val="cy-GB"/>
        </w:rPr>
        <w:t xml:space="preserve"> ardrethi annomestig</w:t>
      </w:r>
      <w:r w:rsidR="00303632" w:rsidRPr="00504BAA">
        <w:rPr>
          <w:rFonts w:ascii="Arial" w:hAnsi="Arial" w:cs="Arial"/>
          <w:color w:val="000000"/>
          <w:sz w:val="24"/>
          <w:szCs w:val="24"/>
          <w:lang w:val="cy-GB"/>
        </w:rPr>
        <w:t>,</w:t>
      </w:r>
      <w:r w:rsidRPr="00504BAA">
        <w:rPr>
          <w:rFonts w:ascii="Arial" w:hAnsi="Arial" w:cs="Arial"/>
          <w:color w:val="000000"/>
          <w:sz w:val="24"/>
          <w:szCs w:val="24"/>
          <w:lang w:val="cy-GB"/>
        </w:rPr>
        <w:t xml:space="preserve"> y bydd y Rheoliadau</w:t>
      </w:r>
      <w:r w:rsidR="00D634F2" w:rsidRPr="00504BAA">
        <w:rPr>
          <w:rFonts w:ascii="Arial" w:hAnsi="Arial" w:cs="Arial"/>
          <w:color w:val="000000"/>
          <w:sz w:val="24"/>
          <w:szCs w:val="24"/>
          <w:lang w:val="cy-GB"/>
        </w:rPr>
        <w:t>’n</w:t>
      </w:r>
      <w:r w:rsidRPr="00504BAA">
        <w:rPr>
          <w:rFonts w:ascii="Arial" w:hAnsi="Arial" w:cs="Arial"/>
          <w:color w:val="000000"/>
          <w:sz w:val="24"/>
          <w:szCs w:val="24"/>
          <w:lang w:val="cy-GB"/>
        </w:rPr>
        <w:t xml:space="preserve"> sail iddynt.</w:t>
      </w:r>
    </w:p>
    <w:p w14:paraId="40562010" w14:textId="77777777" w:rsidR="00770305" w:rsidRPr="00504BAA" w:rsidRDefault="00770305" w:rsidP="004D1112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4"/>
          <w:szCs w:val="22"/>
          <w:lang w:val="cy-GB"/>
        </w:rPr>
      </w:pPr>
    </w:p>
    <w:p w14:paraId="5DAF39D1" w14:textId="13CB87A9" w:rsidR="00781F5F" w:rsidRPr="00504BAA" w:rsidRDefault="00697CB7" w:rsidP="00BF798E">
      <w:pPr>
        <w:pStyle w:val="NormalWeb"/>
        <w:shd w:val="clear" w:color="auto" w:fill="FFFFFF"/>
        <w:spacing w:before="0" w:beforeAutospacing="0" w:after="300" w:afterAutospacing="0"/>
        <w:rPr>
          <w:rFonts w:ascii="Arial" w:eastAsia="MS Mincho" w:hAnsi="Arial" w:cs="Arial"/>
          <w:color w:val="000000"/>
          <w:szCs w:val="22"/>
          <w:lang w:val="cy-GB" w:eastAsia="en-US"/>
        </w:rPr>
      </w:pPr>
      <w:hyperlink r:id="rId12" w:history="1">
        <w:r w:rsidR="00F326B1" w:rsidRPr="00504BAA">
          <w:rPr>
            <w:rStyle w:val="Hyperlink"/>
            <w:rFonts w:ascii="Arial" w:eastAsia="Calibri" w:hAnsi="Arial" w:cs="Arial"/>
            <w:lang w:val="cy-GB"/>
          </w:rPr>
          <w:t xml:space="preserve">Roedd Llywodraeth Cymru wedi ymgynghori eisoes ar gynigion i ddiwygio'r system apelio ar gyfer ardrethi annomestig, </w:t>
        </w:r>
        <w:r w:rsidR="00D634F2" w:rsidRPr="00504BAA">
          <w:rPr>
            <w:rStyle w:val="Hyperlink"/>
            <w:rFonts w:ascii="Arial" w:eastAsia="Calibri" w:hAnsi="Arial" w:cs="Arial"/>
            <w:lang w:val="cy-GB"/>
          </w:rPr>
          <w:t xml:space="preserve">a hynny </w:t>
        </w:r>
        <w:r w:rsidR="00F326B1" w:rsidRPr="00504BAA">
          <w:rPr>
            <w:rStyle w:val="Hyperlink"/>
            <w:rFonts w:ascii="Arial" w:eastAsia="Calibri" w:hAnsi="Arial" w:cs="Arial"/>
            <w:lang w:val="cy-GB"/>
          </w:rPr>
          <w:t>rhwng 17 Hydref 2017 a 9 Ionawr 2018</w:t>
        </w:r>
      </w:hyperlink>
      <w:r w:rsidR="00F326B1" w:rsidRPr="00504BAA">
        <w:rPr>
          <w:rFonts w:ascii="Arial" w:eastAsia="Calibri" w:hAnsi="Arial" w:cs="Arial"/>
          <w:lang w:val="cy-GB"/>
        </w:rPr>
        <w:t xml:space="preserve">. </w:t>
      </w:r>
      <w:r w:rsidR="00781F5F" w:rsidRPr="00504BAA">
        <w:rPr>
          <w:rFonts w:ascii="Arial" w:eastAsia="Calibri" w:hAnsi="Arial" w:cs="Arial"/>
          <w:lang w:val="cy-GB"/>
        </w:rPr>
        <w:t xml:space="preserve">Un o'r negeseuon allweddol a ddeilliodd o’r ymatebion i'r ymgynghoriad oedd na ddylid gwneud unrhyw newidiadau hanner ffordd drwy restr ardrethu annomestig ac mai'r amser gorau ar gyfer newidiadau fyddai </w:t>
      </w:r>
      <w:r w:rsidR="00BF798E" w:rsidRPr="00504BAA">
        <w:rPr>
          <w:rFonts w:ascii="Arial" w:eastAsia="Calibri" w:hAnsi="Arial" w:cs="Arial"/>
          <w:lang w:val="cy-GB"/>
        </w:rPr>
        <w:t xml:space="preserve">adeg ailbrisiad. Bydd yr ailbrisiad nesaf yn cael ei weithredu ar 1 Ebrill 2023. </w:t>
      </w:r>
      <w:r w:rsidR="00781F5F" w:rsidRPr="00504BAA">
        <w:rPr>
          <w:rFonts w:eastAsia="Calibri"/>
          <w:lang w:val="cy-GB"/>
        </w:rPr>
        <w:t xml:space="preserve"> </w:t>
      </w:r>
    </w:p>
    <w:p w14:paraId="62AF782E" w14:textId="0BCAB50C" w:rsidR="00BC3396" w:rsidRPr="00504BAA" w:rsidRDefault="00BC3396" w:rsidP="00DC2B37">
      <w:pPr>
        <w:pStyle w:val="NormalWeb"/>
        <w:shd w:val="clear" w:color="auto" w:fill="FFFFFF"/>
        <w:spacing w:before="0" w:beforeAutospacing="0" w:after="300" w:afterAutospacing="0"/>
        <w:rPr>
          <w:rFonts w:ascii="Arial" w:eastAsia="MS Mincho" w:hAnsi="Arial" w:cs="Arial"/>
          <w:color w:val="000000"/>
          <w:szCs w:val="22"/>
          <w:lang w:val="cy-GB" w:eastAsia="en-US"/>
        </w:rPr>
      </w:pPr>
      <w:r w:rsidRPr="00504BAA">
        <w:rPr>
          <w:rFonts w:ascii="Arial" w:eastAsia="MS Mincho" w:hAnsi="Arial" w:cs="Arial"/>
          <w:color w:val="000000"/>
          <w:szCs w:val="22"/>
          <w:lang w:val="cy-GB" w:eastAsia="en-US"/>
        </w:rPr>
        <w:t xml:space="preserve">Ar 29 Mawrth 2022, fe wnes i Ddatganiad Llafar yn nodi cynlluniau Llywodraeth Cymru i ddiwygio trethi annomestig yn ystod tymor presennol y Senedd. Mae'r cynlluniau hyn yn cynnwys cynnal ailbrisiadau amlach yn y dyfodol. Bydd newidiadau i'r system apelio, a ategir drwy fabwysiadu platfform digidol a gyflwynir gan Asiantaeth y Swyddfa Brisio, yn sbardun </w:t>
      </w:r>
      <w:r w:rsidR="00C176A1" w:rsidRPr="00504BAA">
        <w:rPr>
          <w:rFonts w:ascii="Arial" w:eastAsia="MS Mincho" w:hAnsi="Arial" w:cs="Arial"/>
          <w:color w:val="000000"/>
          <w:szCs w:val="22"/>
          <w:lang w:val="cy-GB" w:eastAsia="en-US"/>
        </w:rPr>
        <w:t>allweddol ar gyfer yr amcan h</w:t>
      </w:r>
      <w:r w:rsidRPr="00504BAA">
        <w:rPr>
          <w:rFonts w:ascii="Arial" w:eastAsia="MS Mincho" w:hAnsi="Arial" w:cs="Arial"/>
          <w:color w:val="000000"/>
          <w:szCs w:val="22"/>
          <w:lang w:val="cy-GB" w:eastAsia="en-US"/>
        </w:rPr>
        <w:t xml:space="preserve">wn, gan sicrhau y gall </w:t>
      </w:r>
      <w:r w:rsidR="00C176A1" w:rsidRPr="00504BAA">
        <w:rPr>
          <w:rFonts w:ascii="Arial" w:eastAsia="MS Mincho" w:hAnsi="Arial" w:cs="Arial"/>
          <w:color w:val="000000"/>
          <w:szCs w:val="22"/>
          <w:lang w:val="cy-GB" w:eastAsia="en-US"/>
        </w:rPr>
        <w:t>talwyr ardrethi</w:t>
      </w:r>
      <w:r w:rsidRPr="00504BAA">
        <w:rPr>
          <w:rFonts w:ascii="Arial" w:eastAsia="MS Mincho" w:hAnsi="Arial" w:cs="Arial"/>
          <w:color w:val="000000"/>
          <w:szCs w:val="22"/>
          <w:lang w:val="cy-GB" w:eastAsia="en-US"/>
        </w:rPr>
        <w:t xml:space="preserve"> yng Nghymru elwa </w:t>
      </w:r>
      <w:r w:rsidR="00C176A1" w:rsidRPr="00504BAA">
        <w:rPr>
          <w:rFonts w:ascii="Arial" w:eastAsia="MS Mincho" w:hAnsi="Arial" w:cs="Arial"/>
          <w:color w:val="000000"/>
          <w:szCs w:val="22"/>
          <w:lang w:val="cy-GB" w:eastAsia="en-US"/>
        </w:rPr>
        <w:t>ar</w:t>
      </w:r>
      <w:r w:rsidRPr="00504BAA">
        <w:rPr>
          <w:rFonts w:ascii="Arial" w:eastAsia="MS Mincho" w:hAnsi="Arial" w:cs="Arial"/>
          <w:color w:val="000000"/>
          <w:szCs w:val="22"/>
          <w:lang w:val="cy-GB" w:eastAsia="en-US"/>
        </w:rPr>
        <w:t xml:space="preserve"> welliannau parhaus.</w:t>
      </w:r>
    </w:p>
    <w:p w14:paraId="58D589F9" w14:textId="79A6162E" w:rsidR="00414F45" w:rsidRPr="00504BAA" w:rsidRDefault="00414F45" w:rsidP="00253DC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504BAA">
        <w:rPr>
          <w:rFonts w:ascii="Arial" w:hAnsi="Arial" w:cs="Arial"/>
          <w:color w:val="000000"/>
          <w:sz w:val="24"/>
          <w:szCs w:val="24"/>
          <w:lang w:val="cy-GB"/>
        </w:rPr>
        <w:t>Cynhaliwyd ymgynghoriad technegol ar ddrafft o'r Rheoliadau rhwng 19 Gorffennaf a 11 Hydref 2022. Gofynnwyd am farn ynghylch eglurder y Rheoliadau ac am unrhyw sylwadau eraill amdanynt</w:t>
      </w:r>
    </w:p>
    <w:p w14:paraId="7B9E7F77" w14:textId="77777777" w:rsidR="00055C41" w:rsidRPr="00504BAA" w:rsidRDefault="00055C41" w:rsidP="00253DC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579DAB9" w14:textId="18C049FC" w:rsidR="00FA5DA7" w:rsidRPr="00504BAA" w:rsidRDefault="00FA5DA7" w:rsidP="00055C41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4"/>
          <w:szCs w:val="22"/>
          <w:lang w:val="cy-GB"/>
        </w:rPr>
      </w:pPr>
      <w:r w:rsidRPr="00504BAA">
        <w:rPr>
          <w:rFonts w:ascii="Arial" w:eastAsia="MS Mincho" w:hAnsi="Arial" w:cs="Arial"/>
          <w:color w:val="000000"/>
          <w:sz w:val="24"/>
          <w:szCs w:val="22"/>
          <w:lang w:val="cy-GB"/>
        </w:rPr>
        <w:t>Yn dilyn yr ymgynghoriad, byddwn yn gwneud newidiadau drafftio bach i’r  Rheoliadau, er mwyn sicrhau eu bod yn cyflawni'r bwriad polisi. Byddaf yn cyflwyno'r Rheoliadau maes o law ac, yn amodol ar gymeradwyaeth y Senedd, ein bwriad o hyd yw y byddant yn dod i rym ar 1 Ebrill 2023.</w:t>
      </w:r>
    </w:p>
    <w:p w14:paraId="41BFF536" w14:textId="77777777" w:rsidR="00C55C00" w:rsidRPr="00504BAA" w:rsidRDefault="00C55C00" w:rsidP="00461A61">
      <w:pPr>
        <w:rPr>
          <w:rFonts w:ascii="Arial" w:hAnsi="Arial" w:cs="Arial"/>
          <w:sz w:val="24"/>
          <w:szCs w:val="24"/>
          <w:lang w:val="cy-GB"/>
        </w:rPr>
      </w:pPr>
    </w:p>
    <w:p w14:paraId="647A0EF0" w14:textId="0EFF4A2D" w:rsidR="00461A61" w:rsidRPr="00504BAA" w:rsidRDefault="00697CB7" w:rsidP="00461A61">
      <w:pPr>
        <w:rPr>
          <w:rFonts w:ascii="Arial" w:hAnsi="Arial" w:cs="Arial"/>
          <w:sz w:val="24"/>
          <w:szCs w:val="24"/>
          <w:lang w:val="cy-GB"/>
        </w:rPr>
      </w:pPr>
      <w:hyperlink r:id="rId13" w:history="1">
        <w:r w:rsidR="00461A61" w:rsidRPr="00504BAA">
          <w:rPr>
            <w:rStyle w:val="Hyperlink"/>
            <w:rFonts w:ascii="Arial" w:hAnsi="Arial" w:cs="Arial"/>
            <w:sz w:val="24"/>
            <w:szCs w:val="24"/>
            <w:lang w:val="cy-GB"/>
          </w:rPr>
          <w:t>Mae crynodeb o'r ymatebion i'r ymgynghoriad technegol ar gael</w:t>
        </w:r>
      </w:hyperlink>
      <w:r w:rsidR="00504BAA">
        <w:rPr>
          <w:rFonts w:ascii="Arial" w:hAnsi="Arial" w:cs="Arial"/>
          <w:sz w:val="24"/>
          <w:szCs w:val="24"/>
          <w:lang w:val="cy-GB"/>
        </w:rPr>
        <w:t>.</w:t>
      </w:r>
      <w:r w:rsidR="00461A61" w:rsidRPr="00504BA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CD92F9F" w14:textId="033F80C0" w:rsidR="00C55C00" w:rsidRPr="00504BAA" w:rsidRDefault="00C55C00" w:rsidP="00C55C00">
      <w:pPr>
        <w:rPr>
          <w:rFonts w:ascii="Arial" w:hAnsi="Arial" w:cs="Arial"/>
          <w:sz w:val="24"/>
          <w:szCs w:val="24"/>
          <w:lang w:val="cy-GB"/>
        </w:rPr>
      </w:pPr>
    </w:p>
    <w:p w14:paraId="363AF628" w14:textId="77777777" w:rsidR="00F825F7" w:rsidRPr="00504BAA" w:rsidRDefault="00F825F7" w:rsidP="00C55C00">
      <w:pPr>
        <w:rPr>
          <w:rFonts w:ascii="Arial" w:hAnsi="Arial" w:cs="Arial"/>
          <w:sz w:val="24"/>
          <w:szCs w:val="24"/>
          <w:lang w:val="cy-GB"/>
        </w:rPr>
      </w:pPr>
    </w:p>
    <w:sectPr w:rsidR="00F825F7" w:rsidRPr="00504BAA" w:rsidSect="00B62A8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55DE" w14:textId="77777777" w:rsidR="00483F01" w:rsidRDefault="00483F01">
      <w:r>
        <w:separator/>
      </w:r>
    </w:p>
  </w:endnote>
  <w:endnote w:type="continuationSeparator" w:id="0">
    <w:p w14:paraId="2853131D" w14:textId="77777777" w:rsidR="00483F01" w:rsidRDefault="0048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act Gothic">
    <w:charset w:val="00"/>
    <w:family w:val="auto"/>
    <w:pitch w:val="variable"/>
    <w:sig w:usb0="600002C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DF06" w14:textId="77777777" w:rsidR="00CB0D4F" w:rsidRDefault="00CB0D4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CB0D4F" w:rsidRDefault="00CB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A501" w14:textId="65FB4513" w:rsidR="00CB0D4F" w:rsidRPr="006F052E" w:rsidRDefault="00CB0D4F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13483E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136C1E63" w14:textId="77777777" w:rsidR="00CB0D4F" w:rsidRDefault="00CB0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E073" w14:textId="00CD6866" w:rsidR="00CB0D4F" w:rsidRPr="005D2A41" w:rsidRDefault="00CB0D4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6546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CB0D4F" w:rsidRPr="00A845A9" w:rsidRDefault="00CB0D4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9320" w14:textId="77777777" w:rsidR="00483F01" w:rsidRDefault="00483F01">
      <w:r>
        <w:separator/>
      </w:r>
    </w:p>
  </w:footnote>
  <w:footnote w:type="continuationSeparator" w:id="0">
    <w:p w14:paraId="28F1961A" w14:textId="77777777" w:rsidR="00483F01" w:rsidRDefault="0048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E84" w14:textId="77777777" w:rsidR="00CB0D4F" w:rsidRDefault="00CB0D4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CB0D4F" w:rsidRDefault="00CB0D4F">
    <w:pPr>
      <w:pStyle w:val="Header"/>
    </w:pPr>
  </w:p>
  <w:p w14:paraId="2D741210" w14:textId="77777777" w:rsidR="00CB0D4F" w:rsidRDefault="00CB0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A77"/>
    <w:multiLevelType w:val="multilevel"/>
    <w:tmpl w:val="E60E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458"/>
    <w:multiLevelType w:val="hybridMultilevel"/>
    <w:tmpl w:val="80E410A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F05932"/>
    <w:multiLevelType w:val="hybridMultilevel"/>
    <w:tmpl w:val="438E21FE"/>
    <w:lvl w:ilvl="0" w:tplc="953A6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7F130F"/>
    <w:multiLevelType w:val="hybridMultilevel"/>
    <w:tmpl w:val="A63E1BBA"/>
    <w:lvl w:ilvl="0" w:tplc="C6761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672B"/>
    <w:multiLevelType w:val="hybridMultilevel"/>
    <w:tmpl w:val="5AA0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051E2"/>
    <w:multiLevelType w:val="hybridMultilevel"/>
    <w:tmpl w:val="3EA254C8"/>
    <w:lvl w:ilvl="0" w:tplc="AB7E93D8">
      <w:numFmt w:val="bullet"/>
      <w:lvlText w:val="•"/>
      <w:lvlJc w:val="left"/>
      <w:pPr>
        <w:ind w:left="-1080" w:hanging="360"/>
      </w:pPr>
      <w:rPr>
        <w:rFonts w:ascii="Didact Gothic" w:eastAsia="Times New Roman" w:hAnsi="Didact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3D3FC0"/>
    <w:multiLevelType w:val="hybridMultilevel"/>
    <w:tmpl w:val="F36AB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CB10C8"/>
    <w:multiLevelType w:val="hybridMultilevel"/>
    <w:tmpl w:val="EF3EA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A557D"/>
    <w:multiLevelType w:val="hybridMultilevel"/>
    <w:tmpl w:val="D2024034"/>
    <w:lvl w:ilvl="0" w:tplc="65E2F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F26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97A094C" w:tentative="1">
      <w:start w:val="1"/>
      <w:numFmt w:val="lowerRoman"/>
      <w:lvlText w:val="%3."/>
      <w:lvlJc w:val="right"/>
      <w:pPr>
        <w:ind w:left="2160" w:hanging="180"/>
      </w:pPr>
    </w:lvl>
    <w:lvl w:ilvl="3" w:tplc="E6C48D22" w:tentative="1">
      <w:start w:val="1"/>
      <w:numFmt w:val="decimal"/>
      <w:lvlText w:val="%4."/>
      <w:lvlJc w:val="left"/>
      <w:pPr>
        <w:ind w:left="2880" w:hanging="360"/>
      </w:pPr>
    </w:lvl>
    <w:lvl w:ilvl="4" w:tplc="B5F04D06" w:tentative="1">
      <w:start w:val="1"/>
      <w:numFmt w:val="lowerLetter"/>
      <w:lvlText w:val="%5."/>
      <w:lvlJc w:val="left"/>
      <w:pPr>
        <w:ind w:left="3600" w:hanging="360"/>
      </w:pPr>
    </w:lvl>
    <w:lvl w:ilvl="5" w:tplc="2D08FE2C" w:tentative="1">
      <w:start w:val="1"/>
      <w:numFmt w:val="lowerRoman"/>
      <w:lvlText w:val="%6."/>
      <w:lvlJc w:val="right"/>
      <w:pPr>
        <w:ind w:left="4320" w:hanging="180"/>
      </w:pPr>
    </w:lvl>
    <w:lvl w:ilvl="6" w:tplc="85E64E42" w:tentative="1">
      <w:start w:val="1"/>
      <w:numFmt w:val="decimal"/>
      <w:lvlText w:val="%7."/>
      <w:lvlJc w:val="left"/>
      <w:pPr>
        <w:ind w:left="5040" w:hanging="360"/>
      </w:pPr>
    </w:lvl>
    <w:lvl w:ilvl="7" w:tplc="982C5638" w:tentative="1">
      <w:start w:val="1"/>
      <w:numFmt w:val="lowerLetter"/>
      <w:lvlText w:val="%8."/>
      <w:lvlJc w:val="left"/>
      <w:pPr>
        <w:ind w:left="5760" w:hanging="360"/>
      </w:pPr>
    </w:lvl>
    <w:lvl w:ilvl="8" w:tplc="2EEC674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381894">
    <w:abstractNumId w:val="14"/>
  </w:num>
  <w:num w:numId="2" w16cid:durableId="530340682">
    <w:abstractNumId w:val="4"/>
  </w:num>
  <w:num w:numId="3" w16cid:durableId="1759668096">
    <w:abstractNumId w:val="4"/>
  </w:num>
  <w:num w:numId="4" w16cid:durableId="578173434">
    <w:abstractNumId w:val="9"/>
  </w:num>
  <w:num w:numId="5" w16cid:durableId="634801786">
    <w:abstractNumId w:val="7"/>
  </w:num>
  <w:num w:numId="6" w16cid:durableId="725681355">
    <w:abstractNumId w:val="1"/>
  </w:num>
  <w:num w:numId="7" w16cid:durableId="714696379">
    <w:abstractNumId w:val="19"/>
  </w:num>
  <w:num w:numId="8" w16cid:durableId="2013213029">
    <w:abstractNumId w:val="15"/>
  </w:num>
  <w:num w:numId="9" w16cid:durableId="397359699">
    <w:abstractNumId w:val="17"/>
  </w:num>
  <w:num w:numId="10" w16cid:durableId="1975209853">
    <w:abstractNumId w:val="5"/>
  </w:num>
  <w:num w:numId="11" w16cid:durableId="657810792">
    <w:abstractNumId w:val="8"/>
  </w:num>
  <w:num w:numId="12" w16cid:durableId="1426150515">
    <w:abstractNumId w:val="26"/>
  </w:num>
  <w:num w:numId="13" w16cid:durableId="1944416515">
    <w:abstractNumId w:val="22"/>
  </w:num>
  <w:num w:numId="14" w16cid:durableId="1497653143">
    <w:abstractNumId w:val="11"/>
  </w:num>
  <w:num w:numId="15" w16cid:durableId="980885055">
    <w:abstractNumId w:val="25"/>
  </w:num>
  <w:num w:numId="16" w16cid:durableId="590242021">
    <w:abstractNumId w:val="16"/>
  </w:num>
  <w:num w:numId="17" w16cid:durableId="1002929734">
    <w:abstractNumId w:val="6"/>
  </w:num>
  <w:num w:numId="18" w16cid:durableId="1458990148">
    <w:abstractNumId w:val="18"/>
  </w:num>
  <w:num w:numId="19" w16cid:durableId="1067218325">
    <w:abstractNumId w:val="27"/>
  </w:num>
  <w:num w:numId="20" w16cid:durableId="1573540722">
    <w:abstractNumId w:val="13"/>
  </w:num>
  <w:num w:numId="21" w16cid:durableId="689067534">
    <w:abstractNumId w:val="21"/>
  </w:num>
  <w:num w:numId="22" w16cid:durableId="395518636">
    <w:abstractNumId w:val="0"/>
  </w:num>
  <w:num w:numId="23" w16cid:durableId="252668285">
    <w:abstractNumId w:val="3"/>
  </w:num>
  <w:num w:numId="24" w16cid:durableId="1212422433">
    <w:abstractNumId w:val="20"/>
  </w:num>
  <w:num w:numId="25" w16cid:durableId="1872918701">
    <w:abstractNumId w:val="12"/>
  </w:num>
  <w:num w:numId="26" w16cid:durableId="2124286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771956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08046">
    <w:abstractNumId w:val="10"/>
  </w:num>
  <w:num w:numId="29" w16cid:durableId="1076366942">
    <w:abstractNumId w:val="24"/>
  </w:num>
  <w:num w:numId="30" w16cid:durableId="2564127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66FB"/>
    <w:rsid w:val="00020D62"/>
    <w:rsid w:val="00023B69"/>
    <w:rsid w:val="0002527B"/>
    <w:rsid w:val="00025C3A"/>
    <w:rsid w:val="00034FAE"/>
    <w:rsid w:val="0004334A"/>
    <w:rsid w:val="0004584E"/>
    <w:rsid w:val="00046E3D"/>
    <w:rsid w:val="00050281"/>
    <w:rsid w:val="00050E60"/>
    <w:rsid w:val="000516D9"/>
    <w:rsid w:val="000538CA"/>
    <w:rsid w:val="00055C41"/>
    <w:rsid w:val="000572C3"/>
    <w:rsid w:val="00062470"/>
    <w:rsid w:val="00062663"/>
    <w:rsid w:val="00064989"/>
    <w:rsid w:val="00065294"/>
    <w:rsid w:val="00066251"/>
    <w:rsid w:val="00067A30"/>
    <w:rsid w:val="00070363"/>
    <w:rsid w:val="00075239"/>
    <w:rsid w:val="00075271"/>
    <w:rsid w:val="00084612"/>
    <w:rsid w:val="00090C3D"/>
    <w:rsid w:val="00097118"/>
    <w:rsid w:val="00097991"/>
    <w:rsid w:val="00097E3B"/>
    <w:rsid w:val="000A15B4"/>
    <w:rsid w:val="000A477D"/>
    <w:rsid w:val="000A7190"/>
    <w:rsid w:val="000A7507"/>
    <w:rsid w:val="000A7534"/>
    <w:rsid w:val="000B0588"/>
    <w:rsid w:val="000B08DF"/>
    <w:rsid w:val="000B2830"/>
    <w:rsid w:val="000B3075"/>
    <w:rsid w:val="000B5139"/>
    <w:rsid w:val="000B5688"/>
    <w:rsid w:val="000B74D1"/>
    <w:rsid w:val="000C3A52"/>
    <w:rsid w:val="000C45E7"/>
    <w:rsid w:val="000C53DB"/>
    <w:rsid w:val="000C7393"/>
    <w:rsid w:val="000D060C"/>
    <w:rsid w:val="000D3475"/>
    <w:rsid w:val="000D5FA9"/>
    <w:rsid w:val="000E1049"/>
    <w:rsid w:val="000E359E"/>
    <w:rsid w:val="000E3BCB"/>
    <w:rsid w:val="000E62CB"/>
    <w:rsid w:val="000F483E"/>
    <w:rsid w:val="000F50A7"/>
    <w:rsid w:val="000F6C17"/>
    <w:rsid w:val="000F70DD"/>
    <w:rsid w:val="0010149A"/>
    <w:rsid w:val="0010275C"/>
    <w:rsid w:val="00102DC6"/>
    <w:rsid w:val="001041B6"/>
    <w:rsid w:val="001105ED"/>
    <w:rsid w:val="001132F9"/>
    <w:rsid w:val="001146E4"/>
    <w:rsid w:val="0012050E"/>
    <w:rsid w:val="0013483E"/>
    <w:rsid w:val="00134918"/>
    <w:rsid w:val="00141F69"/>
    <w:rsid w:val="001456CF"/>
    <w:rsid w:val="001460B1"/>
    <w:rsid w:val="0015125C"/>
    <w:rsid w:val="001520F2"/>
    <w:rsid w:val="00165460"/>
    <w:rsid w:val="0017102C"/>
    <w:rsid w:val="0017163E"/>
    <w:rsid w:val="0017254F"/>
    <w:rsid w:val="00172D47"/>
    <w:rsid w:val="001808A2"/>
    <w:rsid w:val="0018265A"/>
    <w:rsid w:val="00183A5D"/>
    <w:rsid w:val="00183B3C"/>
    <w:rsid w:val="0018638F"/>
    <w:rsid w:val="00187207"/>
    <w:rsid w:val="00187A11"/>
    <w:rsid w:val="00192C51"/>
    <w:rsid w:val="001A39E2"/>
    <w:rsid w:val="001B027C"/>
    <w:rsid w:val="001B288D"/>
    <w:rsid w:val="001B6E9E"/>
    <w:rsid w:val="001C051F"/>
    <w:rsid w:val="001C3172"/>
    <w:rsid w:val="001C4468"/>
    <w:rsid w:val="001C532F"/>
    <w:rsid w:val="001D17CD"/>
    <w:rsid w:val="001E1709"/>
    <w:rsid w:val="001F194C"/>
    <w:rsid w:val="001F3566"/>
    <w:rsid w:val="001F45B3"/>
    <w:rsid w:val="00201923"/>
    <w:rsid w:val="002030B7"/>
    <w:rsid w:val="00204F16"/>
    <w:rsid w:val="00210101"/>
    <w:rsid w:val="00211543"/>
    <w:rsid w:val="00212802"/>
    <w:rsid w:val="00212FAD"/>
    <w:rsid w:val="00213A13"/>
    <w:rsid w:val="00213C3C"/>
    <w:rsid w:val="002140C8"/>
    <w:rsid w:val="00214B25"/>
    <w:rsid w:val="002207DA"/>
    <w:rsid w:val="00220FD2"/>
    <w:rsid w:val="002213C4"/>
    <w:rsid w:val="00223E62"/>
    <w:rsid w:val="00224932"/>
    <w:rsid w:val="002263DF"/>
    <w:rsid w:val="00241A42"/>
    <w:rsid w:val="0024600D"/>
    <w:rsid w:val="00253C1B"/>
    <w:rsid w:val="00253DCC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599E"/>
    <w:rsid w:val="002772EB"/>
    <w:rsid w:val="0028271B"/>
    <w:rsid w:val="002854CB"/>
    <w:rsid w:val="002855B6"/>
    <w:rsid w:val="002872DC"/>
    <w:rsid w:val="002953A4"/>
    <w:rsid w:val="002A4421"/>
    <w:rsid w:val="002A5310"/>
    <w:rsid w:val="002A566B"/>
    <w:rsid w:val="002B2665"/>
    <w:rsid w:val="002B286B"/>
    <w:rsid w:val="002B549E"/>
    <w:rsid w:val="002B6419"/>
    <w:rsid w:val="002B70D2"/>
    <w:rsid w:val="002C23B4"/>
    <w:rsid w:val="002C5169"/>
    <w:rsid w:val="002C51B7"/>
    <w:rsid w:val="002C57B6"/>
    <w:rsid w:val="002C7EB2"/>
    <w:rsid w:val="002D1373"/>
    <w:rsid w:val="002D1407"/>
    <w:rsid w:val="002E1E28"/>
    <w:rsid w:val="002E2245"/>
    <w:rsid w:val="002E3FEF"/>
    <w:rsid w:val="002E4760"/>
    <w:rsid w:val="002F0EB9"/>
    <w:rsid w:val="002F4ECD"/>
    <w:rsid w:val="002F53A9"/>
    <w:rsid w:val="002F691D"/>
    <w:rsid w:val="00302455"/>
    <w:rsid w:val="003031B6"/>
    <w:rsid w:val="00303632"/>
    <w:rsid w:val="00304678"/>
    <w:rsid w:val="00304AF4"/>
    <w:rsid w:val="0031016A"/>
    <w:rsid w:val="0031341D"/>
    <w:rsid w:val="0031353A"/>
    <w:rsid w:val="003136C0"/>
    <w:rsid w:val="00314E36"/>
    <w:rsid w:val="00315457"/>
    <w:rsid w:val="00316CD7"/>
    <w:rsid w:val="003220C1"/>
    <w:rsid w:val="0032230B"/>
    <w:rsid w:val="00323BDC"/>
    <w:rsid w:val="003246D2"/>
    <w:rsid w:val="003251BC"/>
    <w:rsid w:val="003310C7"/>
    <w:rsid w:val="0033696B"/>
    <w:rsid w:val="003430AF"/>
    <w:rsid w:val="0034329B"/>
    <w:rsid w:val="00351D12"/>
    <w:rsid w:val="00356D7B"/>
    <w:rsid w:val="003576B8"/>
    <w:rsid w:val="00357893"/>
    <w:rsid w:val="00361EF1"/>
    <w:rsid w:val="003639BC"/>
    <w:rsid w:val="00364CC1"/>
    <w:rsid w:val="00370471"/>
    <w:rsid w:val="0038026D"/>
    <w:rsid w:val="00380AC6"/>
    <w:rsid w:val="003836A1"/>
    <w:rsid w:val="003841A9"/>
    <w:rsid w:val="003851E1"/>
    <w:rsid w:val="003854FC"/>
    <w:rsid w:val="00394EEF"/>
    <w:rsid w:val="00395B02"/>
    <w:rsid w:val="003964B4"/>
    <w:rsid w:val="003B1503"/>
    <w:rsid w:val="003B3D64"/>
    <w:rsid w:val="003C2F30"/>
    <w:rsid w:val="003C5133"/>
    <w:rsid w:val="003C6125"/>
    <w:rsid w:val="003D1C47"/>
    <w:rsid w:val="003D2014"/>
    <w:rsid w:val="003D3F93"/>
    <w:rsid w:val="003E11C0"/>
    <w:rsid w:val="003E172D"/>
    <w:rsid w:val="003E33C4"/>
    <w:rsid w:val="003F1151"/>
    <w:rsid w:val="003F1AF2"/>
    <w:rsid w:val="003F1C49"/>
    <w:rsid w:val="003F33AA"/>
    <w:rsid w:val="003F63E6"/>
    <w:rsid w:val="003F6D81"/>
    <w:rsid w:val="00400E86"/>
    <w:rsid w:val="00402296"/>
    <w:rsid w:val="00403711"/>
    <w:rsid w:val="00406588"/>
    <w:rsid w:val="00407C9D"/>
    <w:rsid w:val="00411081"/>
    <w:rsid w:val="00411F8E"/>
    <w:rsid w:val="00412673"/>
    <w:rsid w:val="004142E3"/>
    <w:rsid w:val="00414F45"/>
    <w:rsid w:val="00425E37"/>
    <w:rsid w:val="0043031D"/>
    <w:rsid w:val="00436ABF"/>
    <w:rsid w:val="00436CD1"/>
    <w:rsid w:val="00442F6F"/>
    <w:rsid w:val="0044577F"/>
    <w:rsid w:val="0045305D"/>
    <w:rsid w:val="00453092"/>
    <w:rsid w:val="0045683A"/>
    <w:rsid w:val="00461A61"/>
    <w:rsid w:val="004633F3"/>
    <w:rsid w:val="00463C41"/>
    <w:rsid w:val="0046757C"/>
    <w:rsid w:val="0047741A"/>
    <w:rsid w:val="004779EB"/>
    <w:rsid w:val="00480582"/>
    <w:rsid w:val="004825AD"/>
    <w:rsid w:val="00483F01"/>
    <w:rsid w:val="00484F57"/>
    <w:rsid w:val="00485702"/>
    <w:rsid w:val="00493F8B"/>
    <w:rsid w:val="004A4610"/>
    <w:rsid w:val="004A66C3"/>
    <w:rsid w:val="004B5A58"/>
    <w:rsid w:val="004C0561"/>
    <w:rsid w:val="004C43DD"/>
    <w:rsid w:val="004C4C68"/>
    <w:rsid w:val="004C53D2"/>
    <w:rsid w:val="004C6B48"/>
    <w:rsid w:val="004D041D"/>
    <w:rsid w:val="004D0915"/>
    <w:rsid w:val="004D1112"/>
    <w:rsid w:val="004D7C57"/>
    <w:rsid w:val="004E7D83"/>
    <w:rsid w:val="004F08C1"/>
    <w:rsid w:val="004F2EA1"/>
    <w:rsid w:val="004F48DD"/>
    <w:rsid w:val="00504BAA"/>
    <w:rsid w:val="00507187"/>
    <w:rsid w:val="00516516"/>
    <w:rsid w:val="00525400"/>
    <w:rsid w:val="00526B65"/>
    <w:rsid w:val="00530FEE"/>
    <w:rsid w:val="00532A99"/>
    <w:rsid w:val="00533C65"/>
    <w:rsid w:val="00535BCB"/>
    <w:rsid w:val="00536DE9"/>
    <w:rsid w:val="0054278E"/>
    <w:rsid w:val="00545DB7"/>
    <w:rsid w:val="0054665E"/>
    <w:rsid w:val="00547EF8"/>
    <w:rsid w:val="00566223"/>
    <w:rsid w:val="00572EB6"/>
    <w:rsid w:val="00574BB3"/>
    <w:rsid w:val="00575CAF"/>
    <w:rsid w:val="00582E5E"/>
    <w:rsid w:val="0058464D"/>
    <w:rsid w:val="005867D7"/>
    <w:rsid w:val="00596FEB"/>
    <w:rsid w:val="005975B7"/>
    <w:rsid w:val="005978AF"/>
    <w:rsid w:val="005A22E2"/>
    <w:rsid w:val="005A59E1"/>
    <w:rsid w:val="005B030B"/>
    <w:rsid w:val="005B59EA"/>
    <w:rsid w:val="005C2158"/>
    <w:rsid w:val="005C471C"/>
    <w:rsid w:val="005C646E"/>
    <w:rsid w:val="005D09B1"/>
    <w:rsid w:val="005D1FA2"/>
    <w:rsid w:val="005D23DF"/>
    <w:rsid w:val="005D2A41"/>
    <w:rsid w:val="005D2E7B"/>
    <w:rsid w:val="005D6A85"/>
    <w:rsid w:val="005D6B94"/>
    <w:rsid w:val="005D7663"/>
    <w:rsid w:val="005E2C45"/>
    <w:rsid w:val="005F5CFF"/>
    <w:rsid w:val="005F655E"/>
    <w:rsid w:val="005F6B74"/>
    <w:rsid w:val="00601FA2"/>
    <w:rsid w:val="006050D6"/>
    <w:rsid w:val="0061407B"/>
    <w:rsid w:val="0061446B"/>
    <w:rsid w:val="00615E40"/>
    <w:rsid w:val="00616587"/>
    <w:rsid w:val="0062030D"/>
    <w:rsid w:val="0062093B"/>
    <w:rsid w:val="00621EC5"/>
    <w:rsid w:val="006266F2"/>
    <w:rsid w:val="00627981"/>
    <w:rsid w:val="00627A7D"/>
    <w:rsid w:val="0063121C"/>
    <w:rsid w:val="00633D46"/>
    <w:rsid w:val="006343CD"/>
    <w:rsid w:val="00634B2D"/>
    <w:rsid w:val="00635D1B"/>
    <w:rsid w:val="0063623C"/>
    <w:rsid w:val="0063736C"/>
    <w:rsid w:val="0064137D"/>
    <w:rsid w:val="0064207F"/>
    <w:rsid w:val="00645CDD"/>
    <w:rsid w:val="0064677D"/>
    <w:rsid w:val="00646E5A"/>
    <w:rsid w:val="006478B8"/>
    <w:rsid w:val="00647CA7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83461"/>
    <w:rsid w:val="0069133F"/>
    <w:rsid w:val="006921DE"/>
    <w:rsid w:val="00692953"/>
    <w:rsid w:val="00693643"/>
    <w:rsid w:val="0069504E"/>
    <w:rsid w:val="0069505C"/>
    <w:rsid w:val="00696D6E"/>
    <w:rsid w:val="00697CB7"/>
    <w:rsid w:val="006A1C6A"/>
    <w:rsid w:val="006A5CA4"/>
    <w:rsid w:val="006A73AE"/>
    <w:rsid w:val="006A755C"/>
    <w:rsid w:val="006B23B3"/>
    <w:rsid w:val="006B340E"/>
    <w:rsid w:val="006B461D"/>
    <w:rsid w:val="006B5E51"/>
    <w:rsid w:val="006B6381"/>
    <w:rsid w:val="006C3988"/>
    <w:rsid w:val="006C78D1"/>
    <w:rsid w:val="006D0EFF"/>
    <w:rsid w:val="006D6A07"/>
    <w:rsid w:val="006E0A2C"/>
    <w:rsid w:val="006E1047"/>
    <w:rsid w:val="006E16A8"/>
    <w:rsid w:val="006E1C49"/>
    <w:rsid w:val="006E4551"/>
    <w:rsid w:val="006E6E37"/>
    <w:rsid w:val="006E7A2D"/>
    <w:rsid w:val="006F052E"/>
    <w:rsid w:val="006F1297"/>
    <w:rsid w:val="00703559"/>
    <w:rsid w:val="00703993"/>
    <w:rsid w:val="0070681B"/>
    <w:rsid w:val="00707D01"/>
    <w:rsid w:val="00714C5E"/>
    <w:rsid w:val="00716A6F"/>
    <w:rsid w:val="00722310"/>
    <w:rsid w:val="00730C83"/>
    <w:rsid w:val="00730D17"/>
    <w:rsid w:val="0073171B"/>
    <w:rsid w:val="0073380E"/>
    <w:rsid w:val="00734C60"/>
    <w:rsid w:val="007364B9"/>
    <w:rsid w:val="007365D7"/>
    <w:rsid w:val="00740890"/>
    <w:rsid w:val="00743B79"/>
    <w:rsid w:val="007523BC"/>
    <w:rsid w:val="00752C48"/>
    <w:rsid w:val="0075620F"/>
    <w:rsid w:val="00763E98"/>
    <w:rsid w:val="007654BE"/>
    <w:rsid w:val="0076586E"/>
    <w:rsid w:val="00770305"/>
    <w:rsid w:val="00770834"/>
    <w:rsid w:val="007816D6"/>
    <w:rsid w:val="00781F5F"/>
    <w:rsid w:val="007843E4"/>
    <w:rsid w:val="00784B0C"/>
    <w:rsid w:val="00784EC8"/>
    <w:rsid w:val="00785CD0"/>
    <w:rsid w:val="007A05FB"/>
    <w:rsid w:val="007A3EDC"/>
    <w:rsid w:val="007A4ABE"/>
    <w:rsid w:val="007A5026"/>
    <w:rsid w:val="007A5105"/>
    <w:rsid w:val="007A742C"/>
    <w:rsid w:val="007B1500"/>
    <w:rsid w:val="007B2DC1"/>
    <w:rsid w:val="007B5260"/>
    <w:rsid w:val="007B76C8"/>
    <w:rsid w:val="007C24E7"/>
    <w:rsid w:val="007C6F86"/>
    <w:rsid w:val="007D1402"/>
    <w:rsid w:val="007D323A"/>
    <w:rsid w:val="007D418E"/>
    <w:rsid w:val="007D4299"/>
    <w:rsid w:val="007D469B"/>
    <w:rsid w:val="007D655A"/>
    <w:rsid w:val="007E0A86"/>
    <w:rsid w:val="007E1DDD"/>
    <w:rsid w:val="007E2D1F"/>
    <w:rsid w:val="007E6C2A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05565"/>
    <w:rsid w:val="008114D3"/>
    <w:rsid w:val="00812370"/>
    <w:rsid w:val="008129B8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4B14"/>
    <w:rsid w:val="00846160"/>
    <w:rsid w:val="00852C59"/>
    <w:rsid w:val="0085327A"/>
    <w:rsid w:val="00856E24"/>
    <w:rsid w:val="00865AE0"/>
    <w:rsid w:val="00865EF2"/>
    <w:rsid w:val="008670E7"/>
    <w:rsid w:val="00870F0A"/>
    <w:rsid w:val="008769ED"/>
    <w:rsid w:val="00877BD2"/>
    <w:rsid w:val="0088043F"/>
    <w:rsid w:val="00881E46"/>
    <w:rsid w:val="00890C2A"/>
    <w:rsid w:val="008A2122"/>
    <w:rsid w:val="008A4D97"/>
    <w:rsid w:val="008A5FD7"/>
    <w:rsid w:val="008A6518"/>
    <w:rsid w:val="008B0BDC"/>
    <w:rsid w:val="008B555B"/>
    <w:rsid w:val="008B7927"/>
    <w:rsid w:val="008C0338"/>
    <w:rsid w:val="008C1249"/>
    <w:rsid w:val="008C53DB"/>
    <w:rsid w:val="008D01B7"/>
    <w:rsid w:val="008D0938"/>
    <w:rsid w:val="008D1A8E"/>
    <w:rsid w:val="008D1E0B"/>
    <w:rsid w:val="008D205B"/>
    <w:rsid w:val="008E2CD2"/>
    <w:rsid w:val="008F0CC6"/>
    <w:rsid w:val="008F1771"/>
    <w:rsid w:val="008F267D"/>
    <w:rsid w:val="008F789E"/>
    <w:rsid w:val="009039C5"/>
    <w:rsid w:val="00910582"/>
    <w:rsid w:val="009114D3"/>
    <w:rsid w:val="0091530D"/>
    <w:rsid w:val="00915392"/>
    <w:rsid w:val="00920C9D"/>
    <w:rsid w:val="0092749F"/>
    <w:rsid w:val="00931AC8"/>
    <w:rsid w:val="009520CD"/>
    <w:rsid w:val="00953A46"/>
    <w:rsid w:val="00960887"/>
    <w:rsid w:val="00964AA9"/>
    <w:rsid w:val="00967473"/>
    <w:rsid w:val="009714DD"/>
    <w:rsid w:val="00972F13"/>
    <w:rsid w:val="00973090"/>
    <w:rsid w:val="00974379"/>
    <w:rsid w:val="00980249"/>
    <w:rsid w:val="00982D61"/>
    <w:rsid w:val="00983663"/>
    <w:rsid w:val="009841D7"/>
    <w:rsid w:val="00985A0B"/>
    <w:rsid w:val="00986F00"/>
    <w:rsid w:val="009900E4"/>
    <w:rsid w:val="00990375"/>
    <w:rsid w:val="0099467B"/>
    <w:rsid w:val="00995EEC"/>
    <w:rsid w:val="00997D9F"/>
    <w:rsid w:val="009A6EDE"/>
    <w:rsid w:val="009B1106"/>
    <w:rsid w:val="009B20B4"/>
    <w:rsid w:val="009B729F"/>
    <w:rsid w:val="009B7D2C"/>
    <w:rsid w:val="009C02F6"/>
    <w:rsid w:val="009C1AD0"/>
    <w:rsid w:val="009C271A"/>
    <w:rsid w:val="009C39FE"/>
    <w:rsid w:val="009C4B53"/>
    <w:rsid w:val="009D55E6"/>
    <w:rsid w:val="009E0FA7"/>
    <w:rsid w:val="009E1367"/>
    <w:rsid w:val="009E4974"/>
    <w:rsid w:val="009E68E3"/>
    <w:rsid w:val="009F06C3"/>
    <w:rsid w:val="009F4706"/>
    <w:rsid w:val="009F6FA4"/>
    <w:rsid w:val="00A01726"/>
    <w:rsid w:val="00A079BB"/>
    <w:rsid w:val="00A109B8"/>
    <w:rsid w:val="00A11620"/>
    <w:rsid w:val="00A120EE"/>
    <w:rsid w:val="00A154D6"/>
    <w:rsid w:val="00A15E76"/>
    <w:rsid w:val="00A1622F"/>
    <w:rsid w:val="00A1784C"/>
    <w:rsid w:val="00A204C9"/>
    <w:rsid w:val="00A21C93"/>
    <w:rsid w:val="00A23742"/>
    <w:rsid w:val="00A26FEE"/>
    <w:rsid w:val="00A3247B"/>
    <w:rsid w:val="00A35DFA"/>
    <w:rsid w:val="00A4589A"/>
    <w:rsid w:val="00A47E99"/>
    <w:rsid w:val="00A51E40"/>
    <w:rsid w:val="00A53769"/>
    <w:rsid w:val="00A5436B"/>
    <w:rsid w:val="00A612BA"/>
    <w:rsid w:val="00A72CF3"/>
    <w:rsid w:val="00A8000C"/>
    <w:rsid w:val="00A82A45"/>
    <w:rsid w:val="00A845A9"/>
    <w:rsid w:val="00A84E96"/>
    <w:rsid w:val="00A86958"/>
    <w:rsid w:val="00A95E3D"/>
    <w:rsid w:val="00AA0866"/>
    <w:rsid w:val="00AA1D22"/>
    <w:rsid w:val="00AA2D48"/>
    <w:rsid w:val="00AA3257"/>
    <w:rsid w:val="00AA5651"/>
    <w:rsid w:val="00AA5848"/>
    <w:rsid w:val="00AA7750"/>
    <w:rsid w:val="00AA78E2"/>
    <w:rsid w:val="00AB01AF"/>
    <w:rsid w:val="00AB40EA"/>
    <w:rsid w:val="00AB41D9"/>
    <w:rsid w:val="00AB79B7"/>
    <w:rsid w:val="00AC3427"/>
    <w:rsid w:val="00AC34E5"/>
    <w:rsid w:val="00AC3FC3"/>
    <w:rsid w:val="00AC60A7"/>
    <w:rsid w:val="00AC65E6"/>
    <w:rsid w:val="00AD2A2A"/>
    <w:rsid w:val="00AD2D45"/>
    <w:rsid w:val="00AD372D"/>
    <w:rsid w:val="00AD5C21"/>
    <w:rsid w:val="00AE064D"/>
    <w:rsid w:val="00AE55FA"/>
    <w:rsid w:val="00AE6E81"/>
    <w:rsid w:val="00AF056B"/>
    <w:rsid w:val="00AF2DBC"/>
    <w:rsid w:val="00AF2FBB"/>
    <w:rsid w:val="00AF3E63"/>
    <w:rsid w:val="00B01785"/>
    <w:rsid w:val="00B01855"/>
    <w:rsid w:val="00B02EE6"/>
    <w:rsid w:val="00B11745"/>
    <w:rsid w:val="00B14077"/>
    <w:rsid w:val="00B212EF"/>
    <w:rsid w:val="00B239BA"/>
    <w:rsid w:val="00B246B1"/>
    <w:rsid w:val="00B27E0A"/>
    <w:rsid w:val="00B313B7"/>
    <w:rsid w:val="00B31E73"/>
    <w:rsid w:val="00B360A8"/>
    <w:rsid w:val="00B415B4"/>
    <w:rsid w:val="00B468BB"/>
    <w:rsid w:val="00B5193C"/>
    <w:rsid w:val="00B53112"/>
    <w:rsid w:val="00B53EEF"/>
    <w:rsid w:val="00B54B73"/>
    <w:rsid w:val="00B55E07"/>
    <w:rsid w:val="00B57E01"/>
    <w:rsid w:val="00B61916"/>
    <w:rsid w:val="00B62A82"/>
    <w:rsid w:val="00B64C7B"/>
    <w:rsid w:val="00B77B1E"/>
    <w:rsid w:val="00B77BA8"/>
    <w:rsid w:val="00B80FCD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6D04"/>
    <w:rsid w:val="00BB0B82"/>
    <w:rsid w:val="00BB2DFA"/>
    <w:rsid w:val="00BB55E1"/>
    <w:rsid w:val="00BB569B"/>
    <w:rsid w:val="00BB6EFE"/>
    <w:rsid w:val="00BC2C45"/>
    <w:rsid w:val="00BC3396"/>
    <w:rsid w:val="00BC41BD"/>
    <w:rsid w:val="00BC427A"/>
    <w:rsid w:val="00BC78A8"/>
    <w:rsid w:val="00BD032D"/>
    <w:rsid w:val="00BD1156"/>
    <w:rsid w:val="00BD2964"/>
    <w:rsid w:val="00BD6D95"/>
    <w:rsid w:val="00BD7CB1"/>
    <w:rsid w:val="00BE22CC"/>
    <w:rsid w:val="00BE4A94"/>
    <w:rsid w:val="00BE79AF"/>
    <w:rsid w:val="00BF3009"/>
    <w:rsid w:val="00BF4066"/>
    <w:rsid w:val="00BF5148"/>
    <w:rsid w:val="00BF54B8"/>
    <w:rsid w:val="00BF54CC"/>
    <w:rsid w:val="00BF798E"/>
    <w:rsid w:val="00BF7B79"/>
    <w:rsid w:val="00BF7DBC"/>
    <w:rsid w:val="00C04A65"/>
    <w:rsid w:val="00C1083A"/>
    <w:rsid w:val="00C10FA8"/>
    <w:rsid w:val="00C15198"/>
    <w:rsid w:val="00C1631A"/>
    <w:rsid w:val="00C176A1"/>
    <w:rsid w:val="00C21946"/>
    <w:rsid w:val="00C22B8C"/>
    <w:rsid w:val="00C27974"/>
    <w:rsid w:val="00C30540"/>
    <w:rsid w:val="00C33A92"/>
    <w:rsid w:val="00C35631"/>
    <w:rsid w:val="00C36C66"/>
    <w:rsid w:val="00C4157F"/>
    <w:rsid w:val="00C419D4"/>
    <w:rsid w:val="00C426DF"/>
    <w:rsid w:val="00C43B4A"/>
    <w:rsid w:val="00C43C83"/>
    <w:rsid w:val="00C44461"/>
    <w:rsid w:val="00C44E93"/>
    <w:rsid w:val="00C50407"/>
    <w:rsid w:val="00C519E6"/>
    <w:rsid w:val="00C55C00"/>
    <w:rsid w:val="00C629EE"/>
    <w:rsid w:val="00C62B19"/>
    <w:rsid w:val="00C64FA5"/>
    <w:rsid w:val="00C66DF7"/>
    <w:rsid w:val="00C80A4F"/>
    <w:rsid w:val="00C81C95"/>
    <w:rsid w:val="00C83100"/>
    <w:rsid w:val="00C84A12"/>
    <w:rsid w:val="00CA2EF2"/>
    <w:rsid w:val="00CB0A50"/>
    <w:rsid w:val="00CB0D4F"/>
    <w:rsid w:val="00CB2634"/>
    <w:rsid w:val="00CB75F4"/>
    <w:rsid w:val="00CB7D5F"/>
    <w:rsid w:val="00CC0063"/>
    <w:rsid w:val="00CC159F"/>
    <w:rsid w:val="00CC3505"/>
    <w:rsid w:val="00CC74EA"/>
    <w:rsid w:val="00CD1E91"/>
    <w:rsid w:val="00CD50CC"/>
    <w:rsid w:val="00CD6072"/>
    <w:rsid w:val="00CE38DA"/>
    <w:rsid w:val="00CE51C1"/>
    <w:rsid w:val="00CF24A1"/>
    <w:rsid w:val="00CF2D1E"/>
    <w:rsid w:val="00CF3DC5"/>
    <w:rsid w:val="00CF77CA"/>
    <w:rsid w:val="00D00B5A"/>
    <w:rsid w:val="00D017E2"/>
    <w:rsid w:val="00D0409A"/>
    <w:rsid w:val="00D06A1C"/>
    <w:rsid w:val="00D06D7E"/>
    <w:rsid w:val="00D07CC5"/>
    <w:rsid w:val="00D16553"/>
    <w:rsid w:val="00D16D97"/>
    <w:rsid w:val="00D1790F"/>
    <w:rsid w:val="00D25130"/>
    <w:rsid w:val="00D27F42"/>
    <w:rsid w:val="00D30460"/>
    <w:rsid w:val="00D32C81"/>
    <w:rsid w:val="00D345CB"/>
    <w:rsid w:val="00D3744B"/>
    <w:rsid w:val="00D40B37"/>
    <w:rsid w:val="00D44F9B"/>
    <w:rsid w:val="00D46943"/>
    <w:rsid w:val="00D51B2E"/>
    <w:rsid w:val="00D542DA"/>
    <w:rsid w:val="00D606D2"/>
    <w:rsid w:val="00D61FE5"/>
    <w:rsid w:val="00D634F2"/>
    <w:rsid w:val="00D63F7D"/>
    <w:rsid w:val="00D65176"/>
    <w:rsid w:val="00D7212A"/>
    <w:rsid w:val="00D737A6"/>
    <w:rsid w:val="00D74F2A"/>
    <w:rsid w:val="00D75FD1"/>
    <w:rsid w:val="00D83AF9"/>
    <w:rsid w:val="00D84713"/>
    <w:rsid w:val="00D8520B"/>
    <w:rsid w:val="00D873A1"/>
    <w:rsid w:val="00D91834"/>
    <w:rsid w:val="00D94D5A"/>
    <w:rsid w:val="00D95804"/>
    <w:rsid w:val="00D9643B"/>
    <w:rsid w:val="00D966B4"/>
    <w:rsid w:val="00DA056F"/>
    <w:rsid w:val="00DA51F5"/>
    <w:rsid w:val="00DA65B5"/>
    <w:rsid w:val="00DA78E2"/>
    <w:rsid w:val="00DB1CF3"/>
    <w:rsid w:val="00DB266A"/>
    <w:rsid w:val="00DC06B9"/>
    <w:rsid w:val="00DC0F45"/>
    <w:rsid w:val="00DC2252"/>
    <w:rsid w:val="00DC2B37"/>
    <w:rsid w:val="00DC2FC6"/>
    <w:rsid w:val="00DC6B63"/>
    <w:rsid w:val="00DD1C53"/>
    <w:rsid w:val="00DD45A2"/>
    <w:rsid w:val="00DD4B82"/>
    <w:rsid w:val="00DE2C39"/>
    <w:rsid w:val="00DE5E18"/>
    <w:rsid w:val="00DF6485"/>
    <w:rsid w:val="00E01315"/>
    <w:rsid w:val="00E013C5"/>
    <w:rsid w:val="00E01C01"/>
    <w:rsid w:val="00E054EA"/>
    <w:rsid w:val="00E129B5"/>
    <w:rsid w:val="00E1556F"/>
    <w:rsid w:val="00E15704"/>
    <w:rsid w:val="00E16BF5"/>
    <w:rsid w:val="00E26A95"/>
    <w:rsid w:val="00E3264B"/>
    <w:rsid w:val="00E326E3"/>
    <w:rsid w:val="00E3419E"/>
    <w:rsid w:val="00E3545A"/>
    <w:rsid w:val="00E37BD9"/>
    <w:rsid w:val="00E44DDD"/>
    <w:rsid w:val="00E47B1A"/>
    <w:rsid w:val="00E53B59"/>
    <w:rsid w:val="00E600FF"/>
    <w:rsid w:val="00E60975"/>
    <w:rsid w:val="00E61AD8"/>
    <w:rsid w:val="00E626F1"/>
    <w:rsid w:val="00E62B29"/>
    <w:rsid w:val="00E631B1"/>
    <w:rsid w:val="00E63F68"/>
    <w:rsid w:val="00E70A95"/>
    <w:rsid w:val="00E70BD4"/>
    <w:rsid w:val="00E748E4"/>
    <w:rsid w:val="00E75242"/>
    <w:rsid w:val="00E809EF"/>
    <w:rsid w:val="00E84FCF"/>
    <w:rsid w:val="00E85657"/>
    <w:rsid w:val="00E859B1"/>
    <w:rsid w:val="00E85DB3"/>
    <w:rsid w:val="00E957A4"/>
    <w:rsid w:val="00E95A22"/>
    <w:rsid w:val="00E97FE3"/>
    <w:rsid w:val="00EA4219"/>
    <w:rsid w:val="00EA56F7"/>
    <w:rsid w:val="00EA74F2"/>
    <w:rsid w:val="00EA7606"/>
    <w:rsid w:val="00EB0110"/>
    <w:rsid w:val="00EB0C8F"/>
    <w:rsid w:val="00EB248F"/>
    <w:rsid w:val="00EB4F88"/>
    <w:rsid w:val="00EB5DDD"/>
    <w:rsid w:val="00EB5F93"/>
    <w:rsid w:val="00EC0568"/>
    <w:rsid w:val="00EC08C3"/>
    <w:rsid w:val="00EC23FF"/>
    <w:rsid w:val="00EC24A8"/>
    <w:rsid w:val="00EC2CAA"/>
    <w:rsid w:val="00EC4DCB"/>
    <w:rsid w:val="00EC62E4"/>
    <w:rsid w:val="00EC7CD5"/>
    <w:rsid w:val="00ED03B3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EF79CE"/>
    <w:rsid w:val="00F023B2"/>
    <w:rsid w:val="00F0272E"/>
    <w:rsid w:val="00F02C42"/>
    <w:rsid w:val="00F05C8B"/>
    <w:rsid w:val="00F07780"/>
    <w:rsid w:val="00F1194F"/>
    <w:rsid w:val="00F11D14"/>
    <w:rsid w:val="00F1377D"/>
    <w:rsid w:val="00F16EB3"/>
    <w:rsid w:val="00F20D36"/>
    <w:rsid w:val="00F2438B"/>
    <w:rsid w:val="00F326B1"/>
    <w:rsid w:val="00F348D5"/>
    <w:rsid w:val="00F3606B"/>
    <w:rsid w:val="00F37AD5"/>
    <w:rsid w:val="00F40167"/>
    <w:rsid w:val="00F4403A"/>
    <w:rsid w:val="00F44D8F"/>
    <w:rsid w:val="00F50D52"/>
    <w:rsid w:val="00F55A66"/>
    <w:rsid w:val="00F6422A"/>
    <w:rsid w:val="00F725A5"/>
    <w:rsid w:val="00F72790"/>
    <w:rsid w:val="00F737CE"/>
    <w:rsid w:val="00F73A97"/>
    <w:rsid w:val="00F7417E"/>
    <w:rsid w:val="00F77F1D"/>
    <w:rsid w:val="00F81C33"/>
    <w:rsid w:val="00F81FF8"/>
    <w:rsid w:val="00F825F7"/>
    <w:rsid w:val="00F83251"/>
    <w:rsid w:val="00F8592D"/>
    <w:rsid w:val="00F86709"/>
    <w:rsid w:val="00F87472"/>
    <w:rsid w:val="00F938A1"/>
    <w:rsid w:val="00F97613"/>
    <w:rsid w:val="00FA3248"/>
    <w:rsid w:val="00FA3853"/>
    <w:rsid w:val="00FA5DA7"/>
    <w:rsid w:val="00FA64FC"/>
    <w:rsid w:val="00FA6E69"/>
    <w:rsid w:val="00FB52C1"/>
    <w:rsid w:val="00FC0F46"/>
    <w:rsid w:val="00FC1F47"/>
    <w:rsid w:val="00FC287B"/>
    <w:rsid w:val="00FC3A80"/>
    <w:rsid w:val="00FC4C08"/>
    <w:rsid w:val="00FD1DAB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EF3996"/>
  <w15:docId w15:val="{9425DC96-6361-4898-B378-D5A98AB4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L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,L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0A8"/>
    <w:rPr>
      <w:rFonts w:ascii="Arial" w:eastAsiaTheme="minorHAnsi" w:hAnsi="Arial" w:cs="Arial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0A8"/>
    <w:rPr>
      <w:rFonts w:ascii="Arial" w:eastAsiaTheme="minorHAnsi" w:hAnsi="Arial" w:cs="Arial"/>
    </w:rPr>
  </w:style>
  <w:style w:type="paragraph" w:customStyle="1" w:styleId="Body">
    <w:name w:val="Body"/>
    <w:basedOn w:val="Normal"/>
    <w:rsid w:val="00B360A8"/>
    <w:rPr>
      <w:rFonts w:ascii="Arial" w:eastAsiaTheme="minorHAnsi" w:hAnsi="Arial" w:cs="Arial"/>
      <w:color w:val="000000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360A8"/>
    <w:rPr>
      <w:vertAlign w:val="superscript"/>
    </w:rPr>
  </w:style>
  <w:style w:type="table" w:styleId="TableGrid">
    <w:name w:val="Table Grid"/>
    <w:basedOn w:val="TableNormal"/>
    <w:rsid w:val="00B6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825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5A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2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rheoliadau-syn-diwygior-system-apelio-ar-gyfer-ardrethi-annomestig-yng-nghym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diwygior-system-apelio-ar-gyfer-ardrethi-annomestig-yng-nghymr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0" ma:contentTypeDescription="Create a new document." ma:contentTypeScope="" ma:versionID="7ae165e77f1cc2309e915b4ffccba03d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89a599693a866a0c2e6dd1a59c3de398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FF3C5B18883D4E21973B57C2EEED7FD1" version="1.0.0">
  <systemFields>
    <field name="Objective-Id">
      <value order="0">A42748391</value>
    </field>
    <field name="Objective-Title">
      <value order="0">LGFR - MA-RE-3175-22 - The Non-Domestic Rating (Alteration of Lists and Appeals) (Wales) Regulations 2023 - Summary of Responses - Doc 2 - WMS - Cym</value>
    </field>
    <field name="Objective-Description">
      <value order="0"/>
    </field>
    <field name="Objective-CreationStamp">
      <value order="0">2022-11-03T15:47:52Z</value>
    </field>
    <field name="Objective-IsApproved">
      <value order="0">false</value>
    </field>
    <field name="Objective-IsPublished">
      <value order="0">true</value>
    </field>
    <field name="Objective-DatePublished">
      <value order="0">2022-11-04T09:55:18Z</value>
    </field>
    <field name="Objective-ModificationStamp">
      <value order="0">2022-11-04T09:55:18Z</value>
    </field>
    <field name="Objective-Owner">
      <value order="0">Khan, Rabia (CRLG - Local Government - Non-Domestic Rates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MA-RE-3175-22 - Non-Domestic Rates - Appeals - The Non-Domestic Rating (Alteration of Lists and Appeals) (Wales) Regulations 2023 - Summary of Responses</value>
    </field>
    <field name="Objective-Parent">
      <value order="0">LGFR - MA-RE-3175-22 - Non-Domestic Rates - Appeals - The Non-Domestic Rating (Alteration of Lists and Appeals) (Wales) Regulations 2023 - Summary of Responses</value>
    </field>
    <field name="Objective-State">
      <value order="0">Published</value>
    </field>
    <field name="Objective-VersionId">
      <value order="0">vA81703965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2022-11-03T00:00:00Z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B79B3BF-8441-419C-B803-491D24AD7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A5B8D-0EA3-41B4-94D7-FFC34BCD8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02E8FB-22C0-45E7-BD9B-1E56AFE197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61F4BE-8C78-4BE8-954B-2647410257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2019-09-27T11:23:00Z</cp:lastPrinted>
  <dcterms:created xsi:type="dcterms:W3CDTF">2022-11-04T10:22:00Z</dcterms:created>
  <dcterms:modified xsi:type="dcterms:W3CDTF">2022-11-04T10:30:00Z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A42748391</vt:lpwstr>
  </property>
  <property fmtid="{D5CDD505-2E9C-101B-9397-08002B2CF9AE}" pid="4" name="Objective-Title">
    <vt:lpwstr>LGFR - MA-RE-3175-22 - The Non-Domestic Rating (Alteration of Lists and Appeals) (Wales) Regulations 2023 - Summary of Responses - Doc 2 - WMS - Cym</vt:lpwstr>
  </property>
  <property fmtid="{D5CDD505-2E9C-101B-9397-08002B2CF9AE}" pid="5" name="Objective-Comment">
    <vt:lpwstr/>
  </property>
  <property fmtid="{D5CDD505-2E9C-101B-9397-08002B2CF9AE}" pid="6" name="Objective-CreationStamp">
    <vt:filetime>2022-11-03T15:48:01Z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2022-11-04T09:55:18Z</vt:filetime>
  </property>
  <property fmtid="{D5CDD505-2E9C-101B-9397-08002B2CF9AE}" pid="10" name="Objective-ModificationStamp">
    <vt:filetime>2022-11-04T09:55:18Z</vt:filetime>
  </property>
  <property fmtid="{D5CDD505-2E9C-101B-9397-08002B2CF9AE}" pid="11" name="Objective-Owner">
    <vt:lpwstr>Khan, Rabia (CRLG - Local Government - Non-Domestic Rates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MA-RE-3175-22 - Non-Domestic Rates - Appeals - The Non-Domestic Rating (Alteration of Lists and Appeals) (Wales) Regulations 2023 - Summary of Responses:</vt:lpwstr>
  </property>
  <property fmtid="{D5CDD505-2E9C-101B-9397-08002B2CF9AE}" pid="13" name="Objective-Parent">
    <vt:lpwstr>LGFR - MA-RE-3175-22 - Non-Domestic Rates - Appeals - The Non-Domestic Rating (Alteration of Lists and Appeals) (Wales) Regulations 2023 - Summary of Responses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2022-11-03T00:00:00Z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vA81703965</vt:lpwstr>
  </property>
  <property fmtid="{D5CDD505-2E9C-101B-9397-08002B2CF9AE}" pid="33" name="ContentTypeId">
    <vt:lpwstr>0x010100031D1E98B3209D4493493866D5B8328A</vt:lpwstr>
  </property>
</Properties>
</file>